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FDB7A" w14:textId="2E03C6B8" w:rsidR="006A5A94" w:rsidRPr="00775EB7" w:rsidRDefault="006A5A94" w:rsidP="006A5A94">
      <w:pPr>
        <w:pStyle w:val="Title"/>
        <w:jc w:val="center"/>
        <w:rPr>
          <w:rFonts w:ascii="Georgia" w:hAnsi="Georgia"/>
          <w:b/>
          <w:bCs/>
          <w:sz w:val="32"/>
          <w:szCs w:val="32"/>
        </w:rPr>
      </w:pPr>
      <w:r w:rsidRPr="00775EB7">
        <w:rPr>
          <w:rFonts w:ascii="Georgia" w:hAnsi="Georgia"/>
          <w:b/>
          <w:bCs/>
          <w:sz w:val="32"/>
          <w:szCs w:val="32"/>
        </w:rPr>
        <w:t>Project</w:t>
      </w:r>
      <w:r w:rsidRPr="00775EB7">
        <w:rPr>
          <w:rFonts w:ascii="Georgia" w:hAnsi="Georgia"/>
          <w:b/>
          <w:bCs/>
          <w:spacing w:val="-9"/>
          <w:sz w:val="32"/>
          <w:szCs w:val="32"/>
        </w:rPr>
        <w:t xml:space="preserve"> </w:t>
      </w:r>
      <w:r w:rsidRPr="00775EB7">
        <w:rPr>
          <w:rFonts w:ascii="Georgia" w:hAnsi="Georgia"/>
          <w:b/>
          <w:bCs/>
          <w:sz w:val="32"/>
          <w:szCs w:val="32"/>
        </w:rPr>
        <w:t>Labor</w:t>
      </w:r>
      <w:r w:rsidRPr="00775EB7">
        <w:rPr>
          <w:rFonts w:ascii="Georgia" w:hAnsi="Georgia"/>
          <w:b/>
          <w:bCs/>
          <w:spacing w:val="-6"/>
          <w:sz w:val="32"/>
          <w:szCs w:val="32"/>
        </w:rPr>
        <w:t xml:space="preserve"> </w:t>
      </w:r>
      <w:r w:rsidRPr="00775EB7">
        <w:rPr>
          <w:rFonts w:ascii="Georgia" w:hAnsi="Georgia"/>
          <w:b/>
          <w:bCs/>
          <w:sz w:val="32"/>
          <w:szCs w:val="32"/>
        </w:rPr>
        <w:t>Agreement</w:t>
      </w:r>
      <w:r w:rsidRPr="00775EB7">
        <w:rPr>
          <w:rFonts w:ascii="Georgia" w:hAnsi="Georgia"/>
          <w:b/>
          <w:bCs/>
          <w:spacing w:val="-6"/>
          <w:sz w:val="32"/>
          <w:szCs w:val="32"/>
        </w:rPr>
        <w:t xml:space="preserve"> </w:t>
      </w:r>
      <w:r w:rsidRPr="00775EB7">
        <w:rPr>
          <w:rFonts w:ascii="Georgia" w:hAnsi="Georgia"/>
          <w:b/>
          <w:bCs/>
          <w:sz w:val="32"/>
          <w:szCs w:val="32"/>
        </w:rPr>
        <w:t>Fact</w:t>
      </w:r>
      <w:r w:rsidRPr="00775EB7">
        <w:rPr>
          <w:rFonts w:ascii="Georgia" w:hAnsi="Georgia"/>
          <w:b/>
          <w:bCs/>
          <w:spacing w:val="-6"/>
          <w:sz w:val="32"/>
          <w:szCs w:val="32"/>
        </w:rPr>
        <w:t>s</w:t>
      </w:r>
    </w:p>
    <w:p w14:paraId="2C70E31B" w14:textId="77777777" w:rsidR="006A5A94" w:rsidRPr="00E14308" w:rsidRDefault="006A5A94" w:rsidP="006A5A94">
      <w:pPr>
        <w:pStyle w:val="BodyText"/>
        <w:spacing w:before="79" w:line="259" w:lineRule="auto"/>
        <w:ind w:left="1560" w:right="140"/>
        <w:rPr>
          <w:sz w:val="28"/>
          <w:szCs w:val="28"/>
        </w:rPr>
      </w:pPr>
    </w:p>
    <w:p w14:paraId="73F0D19C" w14:textId="77777777" w:rsidR="00745154" w:rsidRPr="00745154" w:rsidRDefault="00745154" w:rsidP="00745154">
      <w:pPr>
        <w:tabs>
          <w:tab w:val="left" w:pos="840"/>
        </w:tabs>
        <w:spacing w:before="189" w:line="259" w:lineRule="auto"/>
        <w:ind w:right="485"/>
        <w:rPr>
          <w:rFonts w:ascii="Symbol" w:hAnsi="Symbol"/>
          <w:sz w:val="24"/>
          <w:szCs w:val="24"/>
        </w:rPr>
      </w:pPr>
      <w:r w:rsidRPr="00745154">
        <w:rPr>
          <w:sz w:val="24"/>
          <w:szCs w:val="24"/>
        </w:rPr>
        <w:t>PLAs require construction unions to be the source of all labor for</w:t>
      </w:r>
      <w:r w:rsidRPr="00745154">
        <w:rPr>
          <w:spacing w:val="-1"/>
          <w:sz w:val="24"/>
          <w:szCs w:val="24"/>
        </w:rPr>
        <w:t xml:space="preserve"> </w:t>
      </w:r>
      <w:r w:rsidRPr="00745154">
        <w:rPr>
          <w:sz w:val="24"/>
          <w:szCs w:val="24"/>
        </w:rPr>
        <w:t>a</w:t>
      </w:r>
      <w:r w:rsidRPr="00745154">
        <w:rPr>
          <w:spacing w:val="-2"/>
          <w:sz w:val="24"/>
          <w:szCs w:val="24"/>
        </w:rPr>
        <w:t xml:space="preserve"> </w:t>
      </w:r>
      <w:r w:rsidRPr="00745154">
        <w:rPr>
          <w:sz w:val="24"/>
          <w:szCs w:val="24"/>
        </w:rPr>
        <w:t>construction</w:t>
      </w:r>
      <w:r w:rsidRPr="00745154">
        <w:rPr>
          <w:spacing w:val="-1"/>
          <w:sz w:val="24"/>
          <w:szCs w:val="24"/>
        </w:rPr>
        <w:t xml:space="preserve"> </w:t>
      </w:r>
      <w:r w:rsidRPr="00745154">
        <w:rPr>
          <w:sz w:val="24"/>
          <w:szCs w:val="24"/>
        </w:rPr>
        <w:t>project.</w:t>
      </w:r>
      <w:r w:rsidRPr="00745154">
        <w:rPr>
          <w:spacing w:val="-2"/>
          <w:sz w:val="24"/>
          <w:szCs w:val="24"/>
        </w:rPr>
        <w:t xml:space="preserve"> </w:t>
      </w:r>
      <w:r w:rsidRPr="00745154">
        <w:rPr>
          <w:sz w:val="24"/>
          <w:szCs w:val="24"/>
        </w:rPr>
        <w:t>PLAs</w:t>
      </w:r>
      <w:r w:rsidRPr="00745154">
        <w:rPr>
          <w:spacing w:val="-1"/>
          <w:sz w:val="24"/>
          <w:szCs w:val="24"/>
        </w:rPr>
        <w:t xml:space="preserve"> </w:t>
      </w:r>
      <w:r w:rsidRPr="00745154">
        <w:rPr>
          <w:sz w:val="24"/>
          <w:szCs w:val="24"/>
        </w:rPr>
        <w:t>are</w:t>
      </w:r>
      <w:r w:rsidRPr="00745154">
        <w:rPr>
          <w:spacing w:val="-3"/>
          <w:sz w:val="24"/>
          <w:szCs w:val="24"/>
        </w:rPr>
        <w:t xml:space="preserve"> </w:t>
      </w:r>
      <w:r w:rsidRPr="00745154">
        <w:rPr>
          <w:sz w:val="24"/>
          <w:szCs w:val="24"/>
        </w:rPr>
        <w:t>pre-</w:t>
      </w:r>
      <w:proofErr w:type="gramStart"/>
      <w:r w:rsidRPr="00745154">
        <w:rPr>
          <w:sz w:val="24"/>
          <w:szCs w:val="24"/>
        </w:rPr>
        <w:t>hire,</w:t>
      </w:r>
      <w:proofErr w:type="gramEnd"/>
      <w:r w:rsidRPr="00745154">
        <w:rPr>
          <w:sz w:val="24"/>
          <w:szCs w:val="24"/>
        </w:rPr>
        <w:t xml:space="preserve"> binding agreements</w:t>
      </w:r>
      <w:r w:rsidRPr="00745154">
        <w:rPr>
          <w:spacing w:val="-5"/>
          <w:sz w:val="24"/>
          <w:szCs w:val="24"/>
        </w:rPr>
        <w:t xml:space="preserve"> </w:t>
      </w:r>
      <w:r w:rsidRPr="00745154">
        <w:rPr>
          <w:sz w:val="24"/>
          <w:szCs w:val="24"/>
        </w:rPr>
        <w:t>added</w:t>
      </w:r>
      <w:r w:rsidRPr="00745154">
        <w:rPr>
          <w:spacing w:val="-7"/>
          <w:sz w:val="24"/>
          <w:szCs w:val="24"/>
        </w:rPr>
        <w:t xml:space="preserve"> </w:t>
      </w:r>
      <w:r w:rsidRPr="00745154">
        <w:rPr>
          <w:sz w:val="24"/>
          <w:szCs w:val="24"/>
        </w:rPr>
        <w:t>later</w:t>
      </w:r>
      <w:r w:rsidRPr="00745154">
        <w:rPr>
          <w:spacing w:val="-5"/>
          <w:sz w:val="24"/>
          <w:szCs w:val="24"/>
        </w:rPr>
        <w:t xml:space="preserve"> </w:t>
      </w:r>
      <w:r w:rsidRPr="00745154">
        <w:rPr>
          <w:sz w:val="24"/>
          <w:szCs w:val="24"/>
        </w:rPr>
        <w:t>as</w:t>
      </w:r>
      <w:r w:rsidRPr="00745154">
        <w:rPr>
          <w:spacing w:val="-5"/>
          <w:sz w:val="24"/>
          <w:szCs w:val="24"/>
        </w:rPr>
        <w:t xml:space="preserve"> </w:t>
      </w:r>
      <w:r w:rsidRPr="00745154">
        <w:rPr>
          <w:sz w:val="24"/>
          <w:szCs w:val="24"/>
        </w:rPr>
        <w:t>part</w:t>
      </w:r>
      <w:r w:rsidRPr="00745154">
        <w:rPr>
          <w:spacing w:val="-6"/>
          <w:sz w:val="24"/>
          <w:szCs w:val="24"/>
        </w:rPr>
        <w:t xml:space="preserve"> </w:t>
      </w:r>
      <w:r w:rsidRPr="00745154">
        <w:rPr>
          <w:sz w:val="24"/>
          <w:szCs w:val="24"/>
        </w:rPr>
        <w:t>of</w:t>
      </w:r>
      <w:r w:rsidRPr="00745154">
        <w:rPr>
          <w:spacing w:val="-4"/>
          <w:sz w:val="24"/>
          <w:szCs w:val="24"/>
        </w:rPr>
        <w:t xml:space="preserve"> </w:t>
      </w:r>
      <w:r w:rsidRPr="00745154">
        <w:rPr>
          <w:sz w:val="24"/>
          <w:szCs w:val="24"/>
        </w:rPr>
        <w:t>the</w:t>
      </w:r>
      <w:r w:rsidRPr="00745154">
        <w:rPr>
          <w:spacing w:val="-4"/>
          <w:sz w:val="24"/>
          <w:szCs w:val="24"/>
        </w:rPr>
        <w:t xml:space="preserve"> </w:t>
      </w:r>
      <w:r w:rsidRPr="00745154">
        <w:rPr>
          <w:sz w:val="24"/>
          <w:szCs w:val="24"/>
        </w:rPr>
        <w:t>construction</w:t>
      </w:r>
      <w:r w:rsidRPr="00745154">
        <w:rPr>
          <w:spacing w:val="-5"/>
          <w:sz w:val="24"/>
          <w:szCs w:val="24"/>
        </w:rPr>
        <w:t xml:space="preserve"> </w:t>
      </w:r>
      <w:r w:rsidRPr="00745154">
        <w:rPr>
          <w:sz w:val="24"/>
          <w:szCs w:val="24"/>
        </w:rPr>
        <w:t>contract for the project.</w:t>
      </w:r>
    </w:p>
    <w:p w14:paraId="78A63A04" w14:textId="77777777" w:rsidR="00745154" w:rsidRPr="00745154" w:rsidRDefault="00745154" w:rsidP="00745154">
      <w:pPr>
        <w:pStyle w:val="BodyText"/>
        <w:spacing w:before="27"/>
        <w:rPr>
          <w:sz w:val="24"/>
          <w:szCs w:val="24"/>
        </w:rPr>
      </w:pPr>
    </w:p>
    <w:p w14:paraId="1C0C9E78" w14:textId="465DC385" w:rsidR="00745154" w:rsidRPr="00DE0D13" w:rsidRDefault="00745154" w:rsidP="00DE0D13">
      <w:pPr>
        <w:tabs>
          <w:tab w:val="left" w:pos="840"/>
          <w:tab w:val="left" w:pos="916"/>
        </w:tabs>
        <w:spacing w:line="256" w:lineRule="auto"/>
        <w:ind w:right="913"/>
        <w:rPr>
          <w:rFonts w:ascii="Symbol" w:hAnsi="Symbol"/>
          <w:sz w:val="24"/>
          <w:szCs w:val="24"/>
        </w:rPr>
      </w:pPr>
      <w:r w:rsidRPr="00DE0D13">
        <w:rPr>
          <w:sz w:val="24"/>
          <w:szCs w:val="24"/>
        </w:rPr>
        <w:t>For</w:t>
      </w:r>
      <w:r w:rsidRPr="00DE0D13">
        <w:rPr>
          <w:spacing w:val="-6"/>
          <w:sz w:val="24"/>
          <w:szCs w:val="24"/>
        </w:rPr>
        <w:t xml:space="preserve"> </w:t>
      </w:r>
      <w:r w:rsidRPr="00DE0D13">
        <w:rPr>
          <w:sz w:val="24"/>
          <w:szCs w:val="24"/>
        </w:rPr>
        <w:t>decades,</w:t>
      </w:r>
      <w:r w:rsidRPr="00DE0D13">
        <w:rPr>
          <w:spacing w:val="-7"/>
          <w:sz w:val="24"/>
          <w:szCs w:val="24"/>
        </w:rPr>
        <w:t xml:space="preserve"> </w:t>
      </w:r>
      <w:r w:rsidRPr="00DE0D13">
        <w:rPr>
          <w:sz w:val="24"/>
          <w:szCs w:val="24"/>
        </w:rPr>
        <w:t>every</w:t>
      </w:r>
      <w:r w:rsidRPr="00DE0D13">
        <w:rPr>
          <w:spacing w:val="-6"/>
          <w:sz w:val="24"/>
          <w:szCs w:val="24"/>
        </w:rPr>
        <w:t xml:space="preserve"> </w:t>
      </w:r>
      <w:r w:rsidRPr="00DE0D13">
        <w:rPr>
          <w:sz w:val="24"/>
          <w:szCs w:val="24"/>
        </w:rPr>
        <w:t>Massachusetts</w:t>
      </w:r>
      <w:r w:rsidRPr="00DE0D13">
        <w:rPr>
          <w:spacing w:val="-6"/>
          <w:sz w:val="24"/>
          <w:szCs w:val="24"/>
        </w:rPr>
        <w:t xml:space="preserve"> </w:t>
      </w:r>
      <w:r w:rsidRPr="00DE0D13">
        <w:rPr>
          <w:sz w:val="24"/>
          <w:szCs w:val="24"/>
        </w:rPr>
        <w:t>PLA</w:t>
      </w:r>
      <w:r w:rsidRPr="00DE0D13">
        <w:rPr>
          <w:spacing w:val="-5"/>
          <w:sz w:val="24"/>
          <w:szCs w:val="24"/>
        </w:rPr>
        <w:t xml:space="preserve"> </w:t>
      </w:r>
      <w:r w:rsidRPr="00DE0D13">
        <w:rPr>
          <w:sz w:val="24"/>
          <w:szCs w:val="24"/>
        </w:rPr>
        <w:t>has</w:t>
      </w:r>
      <w:r w:rsidRPr="00DE0D13">
        <w:rPr>
          <w:spacing w:val="-6"/>
          <w:sz w:val="24"/>
          <w:szCs w:val="24"/>
        </w:rPr>
        <w:t xml:space="preserve"> </w:t>
      </w:r>
      <w:r w:rsidRPr="00DE0D13">
        <w:rPr>
          <w:sz w:val="24"/>
          <w:szCs w:val="24"/>
        </w:rPr>
        <w:t>included</w:t>
      </w:r>
      <w:r w:rsidRPr="00DE0D13">
        <w:rPr>
          <w:spacing w:val="-8"/>
          <w:sz w:val="24"/>
          <w:szCs w:val="24"/>
        </w:rPr>
        <w:t xml:space="preserve"> </w:t>
      </w:r>
      <w:r w:rsidRPr="00DE0D13">
        <w:rPr>
          <w:sz w:val="24"/>
          <w:szCs w:val="24"/>
        </w:rPr>
        <w:t>the following language:</w:t>
      </w:r>
    </w:p>
    <w:p w14:paraId="2B28348A" w14:textId="77777777" w:rsidR="00745154" w:rsidRPr="00745154" w:rsidRDefault="00745154" w:rsidP="00DE0D13">
      <w:pPr>
        <w:pStyle w:val="ListParagraph"/>
        <w:numPr>
          <w:ilvl w:val="0"/>
          <w:numId w:val="1"/>
        </w:numPr>
        <w:tabs>
          <w:tab w:val="left" w:pos="1559"/>
        </w:tabs>
        <w:contextualSpacing w:val="0"/>
        <w:rPr>
          <w:sz w:val="24"/>
          <w:szCs w:val="24"/>
        </w:rPr>
      </w:pPr>
      <w:r w:rsidRPr="00745154">
        <w:rPr>
          <w:sz w:val="24"/>
          <w:szCs w:val="24"/>
          <w:u w:val="single"/>
        </w:rPr>
        <w:t>Union</w:t>
      </w:r>
      <w:r w:rsidRPr="00745154">
        <w:rPr>
          <w:spacing w:val="-11"/>
          <w:sz w:val="24"/>
          <w:szCs w:val="24"/>
          <w:u w:val="single"/>
        </w:rPr>
        <w:t xml:space="preserve"> </w:t>
      </w:r>
      <w:r w:rsidRPr="00745154">
        <w:rPr>
          <w:sz w:val="24"/>
          <w:szCs w:val="24"/>
          <w:u w:val="single"/>
        </w:rPr>
        <w:t>recognition</w:t>
      </w:r>
      <w:r w:rsidRPr="00745154">
        <w:rPr>
          <w:spacing w:val="-11"/>
          <w:sz w:val="24"/>
          <w:szCs w:val="24"/>
          <w:u w:val="single"/>
        </w:rPr>
        <w:t xml:space="preserve"> </w:t>
      </w:r>
      <w:r w:rsidRPr="00745154">
        <w:rPr>
          <w:sz w:val="24"/>
          <w:szCs w:val="24"/>
          <w:u w:val="single"/>
        </w:rPr>
        <w:t>and</w:t>
      </w:r>
      <w:r w:rsidRPr="00745154">
        <w:rPr>
          <w:spacing w:val="-13"/>
          <w:sz w:val="24"/>
          <w:szCs w:val="24"/>
          <w:u w:val="single"/>
        </w:rPr>
        <w:t xml:space="preserve"> </w:t>
      </w:r>
      <w:r w:rsidRPr="00745154">
        <w:rPr>
          <w:spacing w:val="-2"/>
          <w:sz w:val="24"/>
          <w:szCs w:val="24"/>
          <w:u w:val="single"/>
        </w:rPr>
        <w:t>employment</w:t>
      </w:r>
    </w:p>
    <w:p w14:paraId="40746EE5" w14:textId="2DF55663" w:rsidR="00745154" w:rsidRPr="00745154" w:rsidRDefault="00745154" w:rsidP="00DE0D13">
      <w:pPr>
        <w:pStyle w:val="BodyText"/>
        <w:spacing w:before="162"/>
        <w:ind w:left="900" w:right="140"/>
        <w:rPr>
          <w:sz w:val="24"/>
          <w:szCs w:val="24"/>
        </w:rPr>
      </w:pPr>
      <w:r w:rsidRPr="00745154">
        <w:rPr>
          <w:sz w:val="24"/>
          <w:szCs w:val="24"/>
        </w:rPr>
        <w:t>The Contractor recognizes the union as the sole and exclusive bargaining</w:t>
      </w:r>
      <w:r w:rsidR="00ED6713">
        <w:rPr>
          <w:sz w:val="24"/>
          <w:szCs w:val="24"/>
        </w:rPr>
        <w:t xml:space="preserve"> </w:t>
      </w:r>
      <w:r w:rsidRPr="00745154">
        <w:rPr>
          <w:sz w:val="24"/>
          <w:szCs w:val="24"/>
        </w:rPr>
        <w:t>representative of all craft employees</w:t>
      </w:r>
      <w:r w:rsidRPr="00745154">
        <w:rPr>
          <w:spacing w:val="-5"/>
          <w:sz w:val="24"/>
          <w:szCs w:val="24"/>
        </w:rPr>
        <w:t xml:space="preserve"> </w:t>
      </w:r>
      <w:r w:rsidRPr="00745154">
        <w:rPr>
          <w:sz w:val="24"/>
          <w:szCs w:val="24"/>
        </w:rPr>
        <w:t>working</w:t>
      </w:r>
      <w:r w:rsidRPr="00745154">
        <w:rPr>
          <w:spacing w:val="-5"/>
          <w:sz w:val="24"/>
          <w:szCs w:val="24"/>
        </w:rPr>
        <w:t xml:space="preserve"> </w:t>
      </w:r>
      <w:r w:rsidRPr="00745154">
        <w:rPr>
          <w:sz w:val="24"/>
          <w:szCs w:val="24"/>
        </w:rPr>
        <w:t>within</w:t>
      </w:r>
      <w:r w:rsidRPr="00745154">
        <w:rPr>
          <w:spacing w:val="-5"/>
          <w:sz w:val="24"/>
          <w:szCs w:val="24"/>
        </w:rPr>
        <w:t xml:space="preserve"> </w:t>
      </w:r>
      <w:r w:rsidRPr="00745154">
        <w:rPr>
          <w:sz w:val="24"/>
          <w:szCs w:val="24"/>
        </w:rPr>
        <w:t>the</w:t>
      </w:r>
      <w:r w:rsidRPr="00745154">
        <w:rPr>
          <w:spacing w:val="-7"/>
          <w:sz w:val="24"/>
          <w:szCs w:val="24"/>
        </w:rPr>
        <w:t xml:space="preserve"> </w:t>
      </w:r>
      <w:r w:rsidRPr="00745154">
        <w:rPr>
          <w:sz w:val="24"/>
          <w:szCs w:val="24"/>
        </w:rPr>
        <w:t>scope</w:t>
      </w:r>
      <w:r w:rsidRPr="00745154">
        <w:rPr>
          <w:spacing w:val="-7"/>
          <w:sz w:val="24"/>
          <w:szCs w:val="24"/>
        </w:rPr>
        <w:t xml:space="preserve"> </w:t>
      </w:r>
      <w:r w:rsidRPr="00745154">
        <w:rPr>
          <w:sz w:val="24"/>
          <w:szCs w:val="24"/>
        </w:rPr>
        <w:t>of</w:t>
      </w:r>
      <w:r w:rsidRPr="00745154">
        <w:rPr>
          <w:spacing w:val="-6"/>
          <w:sz w:val="24"/>
          <w:szCs w:val="24"/>
        </w:rPr>
        <w:t xml:space="preserve"> </w:t>
      </w:r>
      <w:r w:rsidRPr="00745154">
        <w:rPr>
          <w:sz w:val="24"/>
          <w:szCs w:val="24"/>
        </w:rPr>
        <w:t>this</w:t>
      </w:r>
      <w:r w:rsidRPr="00745154">
        <w:rPr>
          <w:spacing w:val="-5"/>
          <w:sz w:val="24"/>
          <w:szCs w:val="24"/>
        </w:rPr>
        <w:t xml:space="preserve"> </w:t>
      </w:r>
      <w:r w:rsidRPr="00745154">
        <w:rPr>
          <w:sz w:val="24"/>
          <w:szCs w:val="24"/>
        </w:rPr>
        <w:t>agreement.</w:t>
      </w:r>
    </w:p>
    <w:p w14:paraId="4DCF1C16" w14:textId="77777777" w:rsidR="00745154" w:rsidRPr="00745154" w:rsidRDefault="00745154" w:rsidP="00745154">
      <w:pPr>
        <w:pStyle w:val="BodyText"/>
        <w:rPr>
          <w:sz w:val="24"/>
          <w:szCs w:val="24"/>
        </w:rPr>
      </w:pPr>
    </w:p>
    <w:p w14:paraId="1D754A1E" w14:textId="77777777" w:rsidR="00745154" w:rsidRPr="00745154" w:rsidRDefault="00745154" w:rsidP="00ED6713">
      <w:pPr>
        <w:pStyle w:val="BodyText"/>
        <w:ind w:left="900" w:right="140"/>
        <w:rPr>
          <w:sz w:val="24"/>
          <w:szCs w:val="24"/>
        </w:rPr>
      </w:pPr>
      <w:r w:rsidRPr="00745154">
        <w:rPr>
          <w:sz w:val="24"/>
          <w:szCs w:val="24"/>
        </w:rPr>
        <w:t>All</w:t>
      </w:r>
      <w:r w:rsidRPr="00745154">
        <w:rPr>
          <w:spacing w:val="-8"/>
          <w:sz w:val="24"/>
          <w:szCs w:val="24"/>
        </w:rPr>
        <w:t xml:space="preserve"> </w:t>
      </w:r>
      <w:r w:rsidRPr="00745154">
        <w:rPr>
          <w:sz w:val="24"/>
          <w:szCs w:val="24"/>
        </w:rPr>
        <w:t>applicants</w:t>
      </w:r>
      <w:r w:rsidRPr="00745154">
        <w:rPr>
          <w:spacing w:val="-8"/>
          <w:sz w:val="24"/>
          <w:szCs w:val="24"/>
        </w:rPr>
        <w:t xml:space="preserve"> </w:t>
      </w:r>
      <w:r w:rsidRPr="00745154">
        <w:rPr>
          <w:sz w:val="24"/>
          <w:szCs w:val="24"/>
        </w:rPr>
        <w:t>for</w:t>
      </w:r>
      <w:r w:rsidRPr="00745154">
        <w:rPr>
          <w:spacing w:val="-5"/>
          <w:sz w:val="24"/>
          <w:szCs w:val="24"/>
        </w:rPr>
        <w:t xml:space="preserve"> </w:t>
      </w:r>
      <w:r w:rsidRPr="00745154">
        <w:rPr>
          <w:sz w:val="24"/>
          <w:szCs w:val="24"/>
        </w:rPr>
        <w:t>various</w:t>
      </w:r>
      <w:r w:rsidRPr="00745154">
        <w:rPr>
          <w:spacing w:val="-8"/>
          <w:sz w:val="24"/>
          <w:szCs w:val="24"/>
        </w:rPr>
        <w:t xml:space="preserve"> </w:t>
      </w:r>
      <w:r w:rsidRPr="00745154">
        <w:rPr>
          <w:sz w:val="24"/>
          <w:szCs w:val="24"/>
        </w:rPr>
        <w:t>classifications</w:t>
      </w:r>
      <w:r w:rsidRPr="00745154">
        <w:rPr>
          <w:spacing w:val="-8"/>
          <w:sz w:val="24"/>
          <w:szCs w:val="24"/>
        </w:rPr>
        <w:t xml:space="preserve"> </w:t>
      </w:r>
      <w:r w:rsidRPr="00745154">
        <w:rPr>
          <w:sz w:val="24"/>
          <w:szCs w:val="24"/>
        </w:rPr>
        <w:t>covered</w:t>
      </w:r>
      <w:r w:rsidRPr="00745154">
        <w:rPr>
          <w:spacing w:val="-7"/>
          <w:sz w:val="24"/>
          <w:szCs w:val="24"/>
        </w:rPr>
        <w:t xml:space="preserve"> </w:t>
      </w:r>
      <w:r w:rsidRPr="00745154">
        <w:rPr>
          <w:sz w:val="24"/>
          <w:szCs w:val="24"/>
        </w:rPr>
        <w:t>under the agreement required by the contractor shall be referred to the contractor by the local union.</w:t>
      </w:r>
    </w:p>
    <w:p w14:paraId="4E16F5E6" w14:textId="77777777" w:rsidR="0065517C" w:rsidRPr="00ED6713" w:rsidRDefault="0065517C" w:rsidP="00ED6713">
      <w:pPr>
        <w:tabs>
          <w:tab w:val="left" w:pos="839"/>
        </w:tabs>
        <w:spacing w:line="259" w:lineRule="auto"/>
        <w:ind w:right="115"/>
        <w:rPr>
          <w:rFonts w:ascii="Symbol" w:hAnsi="Symbol"/>
          <w:sz w:val="24"/>
          <w:szCs w:val="24"/>
        </w:rPr>
      </w:pPr>
    </w:p>
    <w:p w14:paraId="01C53FBB" w14:textId="2872904F" w:rsidR="006A5A94" w:rsidRPr="007215AC" w:rsidRDefault="006A5A94" w:rsidP="007215AC">
      <w:pPr>
        <w:tabs>
          <w:tab w:val="left" w:pos="839"/>
        </w:tabs>
        <w:spacing w:line="259" w:lineRule="auto"/>
        <w:ind w:right="115"/>
        <w:rPr>
          <w:rFonts w:ascii="Symbol" w:hAnsi="Symbol"/>
          <w:sz w:val="24"/>
          <w:szCs w:val="24"/>
        </w:rPr>
      </w:pPr>
      <w:r w:rsidRPr="007215AC">
        <w:rPr>
          <w:sz w:val="24"/>
          <w:szCs w:val="24"/>
        </w:rPr>
        <w:t xml:space="preserve">According to federal Bureau of Labor Statistics data for 2024 analyzed by unionstats.com, </w:t>
      </w:r>
      <w:hyperlink r:id="rId5">
        <w:r w:rsidRPr="007215AC">
          <w:rPr>
            <w:color w:val="0562C1"/>
            <w:sz w:val="24"/>
            <w:szCs w:val="24"/>
            <w:u w:val="single" w:color="0562C1"/>
          </w:rPr>
          <w:t>8</w:t>
        </w:r>
        <w:r w:rsidR="00951C37" w:rsidRPr="007215AC">
          <w:rPr>
            <w:color w:val="0562C1"/>
            <w:sz w:val="24"/>
            <w:szCs w:val="24"/>
            <w:u w:val="single" w:color="0562C1"/>
          </w:rPr>
          <w:t>3</w:t>
        </w:r>
        <w:r w:rsidRPr="007215AC">
          <w:rPr>
            <w:color w:val="0562C1"/>
            <w:sz w:val="24"/>
            <w:szCs w:val="24"/>
            <w:u w:val="single" w:color="0562C1"/>
          </w:rPr>
          <w:t>.</w:t>
        </w:r>
        <w:r w:rsidR="00951C37" w:rsidRPr="007215AC">
          <w:rPr>
            <w:color w:val="0562C1"/>
            <w:sz w:val="24"/>
            <w:szCs w:val="24"/>
            <w:u w:val="single" w:color="0562C1"/>
          </w:rPr>
          <w:t>4</w:t>
        </w:r>
        <w:r w:rsidRPr="007215AC">
          <w:rPr>
            <w:color w:val="0562C1"/>
            <w:sz w:val="24"/>
            <w:szCs w:val="24"/>
            <w:u w:val="single" w:color="0562C1"/>
          </w:rPr>
          <w:t xml:space="preserve"> percent</w:t>
        </w:r>
      </w:hyperlink>
      <w:r w:rsidRPr="007215AC">
        <w:rPr>
          <w:color w:val="0562C1"/>
          <w:sz w:val="24"/>
          <w:szCs w:val="24"/>
        </w:rPr>
        <w:t xml:space="preserve"> </w:t>
      </w:r>
      <w:r w:rsidRPr="007215AC">
        <w:rPr>
          <w:sz w:val="24"/>
          <w:szCs w:val="24"/>
        </w:rPr>
        <w:t>of the Massachusetts construction</w:t>
      </w:r>
      <w:r w:rsidRPr="007215AC">
        <w:rPr>
          <w:spacing w:val="-2"/>
          <w:sz w:val="24"/>
          <w:szCs w:val="24"/>
        </w:rPr>
        <w:t xml:space="preserve"> </w:t>
      </w:r>
      <w:r w:rsidRPr="007215AC">
        <w:rPr>
          <w:sz w:val="24"/>
          <w:szCs w:val="24"/>
        </w:rPr>
        <w:t>workforce</w:t>
      </w:r>
      <w:r w:rsidRPr="007215AC">
        <w:rPr>
          <w:spacing w:val="-1"/>
          <w:sz w:val="24"/>
          <w:szCs w:val="24"/>
        </w:rPr>
        <w:t xml:space="preserve"> </w:t>
      </w:r>
      <w:r w:rsidRPr="007215AC">
        <w:rPr>
          <w:sz w:val="24"/>
          <w:szCs w:val="24"/>
        </w:rPr>
        <w:t>chooses</w:t>
      </w:r>
      <w:r w:rsidRPr="007215AC">
        <w:rPr>
          <w:spacing w:val="-2"/>
          <w:sz w:val="24"/>
          <w:szCs w:val="24"/>
        </w:rPr>
        <w:t xml:space="preserve"> </w:t>
      </w:r>
      <w:r w:rsidRPr="007215AC">
        <w:rPr>
          <w:sz w:val="24"/>
          <w:szCs w:val="24"/>
        </w:rPr>
        <w:t>not to affiliate with a union.</w:t>
      </w:r>
    </w:p>
    <w:p w14:paraId="072A8FE6" w14:textId="77777777" w:rsidR="006A5A94" w:rsidRPr="006A5A94" w:rsidRDefault="006A5A94" w:rsidP="007215AC">
      <w:pPr>
        <w:pStyle w:val="ListParagraph"/>
        <w:numPr>
          <w:ilvl w:val="0"/>
          <w:numId w:val="1"/>
        </w:numPr>
        <w:tabs>
          <w:tab w:val="left" w:pos="1558"/>
        </w:tabs>
        <w:contextualSpacing w:val="0"/>
        <w:rPr>
          <w:sz w:val="24"/>
          <w:szCs w:val="24"/>
        </w:rPr>
      </w:pPr>
      <w:r w:rsidRPr="006A5A94">
        <w:rPr>
          <w:sz w:val="24"/>
          <w:szCs w:val="24"/>
        </w:rPr>
        <w:t>Fewer</w:t>
      </w:r>
      <w:r w:rsidRPr="006A5A94">
        <w:rPr>
          <w:spacing w:val="-10"/>
          <w:sz w:val="24"/>
          <w:szCs w:val="24"/>
        </w:rPr>
        <w:t xml:space="preserve"> </w:t>
      </w:r>
      <w:r w:rsidRPr="006A5A94">
        <w:rPr>
          <w:sz w:val="24"/>
          <w:szCs w:val="24"/>
        </w:rPr>
        <w:t>bidders</w:t>
      </w:r>
      <w:r w:rsidRPr="006A5A94">
        <w:rPr>
          <w:spacing w:val="-9"/>
          <w:sz w:val="24"/>
          <w:szCs w:val="24"/>
        </w:rPr>
        <w:t xml:space="preserve"> </w:t>
      </w:r>
      <w:r w:rsidRPr="006A5A94">
        <w:rPr>
          <w:sz w:val="24"/>
          <w:szCs w:val="24"/>
        </w:rPr>
        <w:t>mean</w:t>
      </w:r>
      <w:r w:rsidRPr="006A5A94">
        <w:rPr>
          <w:spacing w:val="-11"/>
          <w:sz w:val="24"/>
          <w:szCs w:val="24"/>
        </w:rPr>
        <w:t xml:space="preserve"> </w:t>
      </w:r>
      <w:r w:rsidRPr="006A5A94">
        <w:rPr>
          <w:sz w:val="24"/>
          <w:szCs w:val="24"/>
        </w:rPr>
        <w:t>less</w:t>
      </w:r>
      <w:r w:rsidRPr="006A5A94">
        <w:rPr>
          <w:spacing w:val="-8"/>
          <w:sz w:val="24"/>
          <w:szCs w:val="24"/>
        </w:rPr>
        <w:t xml:space="preserve"> </w:t>
      </w:r>
      <w:r w:rsidRPr="006A5A94">
        <w:rPr>
          <w:sz w:val="24"/>
          <w:szCs w:val="24"/>
        </w:rPr>
        <w:t>competition</w:t>
      </w:r>
      <w:r w:rsidRPr="006A5A94">
        <w:rPr>
          <w:spacing w:val="-10"/>
          <w:sz w:val="24"/>
          <w:szCs w:val="24"/>
        </w:rPr>
        <w:t xml:space="preserve"> </w:t>
      </w:r>
      <w:r w:rsidRPr="006A5A94">
        <w:rPr>
          <w:sz w:val="24"/>
          <w:szCs w:val="24"/>
        </w:rPr>
        <w:t>and</w:t>
      </w:r>
      <w:r w:rsidRPr="006A5A94">
        <w:rPr>
          <w:spacing w:val="-12"/>
          <w:sz w:val="24"/>
          <w:szCs w:val="24"/>
        </w:rPr>
        <w:t xml:space="preserve"> </w:t>
      </w:r>
      <w:r w:rsidRPr="006A5A94">
        <w:rPr>
          <w:sz w:val="24"/>
          <w:szCs w:val="24"/>
        </w:rPr>
        <w:t>higher</w:t>
      </w:r>
      <w:r w:rsidRPr="006A5A94">
        <w:rPr>
          <w:spacing w:val="-8"/>
          <w:sz w:val="24"/>
          <w:szCs w:val="24"/>
        </w:rPr>
        <w:t xml:space="preserve"> </w:t>
      </w:r>
      <w:r w:rsidRPr="006A5A94">
        <w:rPr>
          <w:spacing w:val="-2"/>
          <w:sz w:val="24"/>
          <w:szCs w:val="24"/>
        </w:rPr>
        <w:t>costs</w:t>
      </w:r>
    </w:p>
    <w:p w14:paraId="06DF2F6C" w14:textId="77777777" w:rsidR="006A5A94" w:rsidRPr="006A5A94" w:rsidRDefault="006A5A94" w:rsidP="007215AC">
      <w:pPr>
        <w:pStyle w:val="ListParagraph"/>
        <w:numPr>
          <w:ilvl w:val="1"/>
          <w:numId w:val="1"/>
        </w:numPr>
        <w:tabs>
          <w:tab w:val="left" w:pos="2279"/>
        </w:tabs>
        <w:spacing w:before="4" w:line="259" w:lineRule="auto"/>
        <w:ind w:right="123"/>
        <w:contextualSpacing w:val="0"/>
        <w:rPr>
          <w:sz w:val="24"/>
          <w:szCs w:val="24"/>
        </w:rPr>
      </w:pPr>
      <w:r w:rsidRPr="006A5A94">
        <w:rPr>
          <w:sz w:val="24"/>
          <w:szCs w:val="24"/>
        </w:rPr>
        <w:t>The Springfield Water and Sewer Commission’s own</w:t>
      </w:r>
      <w:r w:rsidRPr="006A5A94">
        <w:rPr>
          <w:spacing w:val="-11"/>
          <w:sz w:val="24"/>
          <w:szCs w:val="24"/>
        </w:rPr>
        <w:t xml:space="preserve"> </w:t>
      </w:r>
      <w:r w:rsidRPr="006A5A94">
        <w:rPr>
          <w:sz w:val="24"/>
          <w:szCs w:val="24"/>
        </w:rPr>
        <w:t>consultant</w:t>
      </w:r>
      <w:r w:rsidRPr="006A5A94">
        <w:rPr>
          <w:spacing w:val="-12"/>
          <w:sz w:val="24"/>
          <w:szCs w:val="24"/>
        </w:rPr>
        <w:t xml:space="preserve"> </w:t>
      </w:r>
      <w:r w:rsidRPr="006A5A94">
        <w:rPr>
          <w:sz w:val="24"/>
          <w:szCs w:val="24"/>
        </w:rPr>
        <w:t>said</w:t>
      </w:r>
      <w:r w:rsidRPr="006A5A94">
        <w:rPr>
          <w:spacing w:val="-12"/>
          <w:sz w:val="24"/>
          <w:szCs w:val="24"/>
        </w:rPr>
        <w:t xml:space="preserve"> </w:t>
      </w:r>
      <w:r w:rsidRPr="006A5A94">
        <w:rPr>
          <w:sz w:val="24"/>
          <w:szCs w:val="24"/>
        </w:rPr>
        <w:t>using</w:t>
      </w:r>
      <w:r w:rsidRPr="006A5A94">
        <w:rPr>
          <w:spacing w:val="-12"/>
          <w:sz w:val="24"/>
          <w:szCs w:val="24"/>
        </w:rPr>
        <w:t xml:space="preserve"> </w:t>
      </w:r>
      <w:r w:rsidRPr="006A5A94">
        <w:rPr>
          <w:sz w:val="24"/>
          <w:szCs w:val="24"/>
        </w:rPr>
        <w:t>a</w:t>
      </w:r>
      <w:r w:rsidRPr="006A5A94">
        <w:rPr>
          <w:spacing w:val="-11"/>
          <w:sz w:val="24"/>
          <w:szCs w:val="24"/>
        </w:rPr>
        <w:t xml:space="preserve"> </w:t>
      </w:r>
      <w:r w:rsidRPr="006A5A94">
        <w:rPr>
          <w:sz w:val="24"/>
          <w:szCs w:val="24"/>
        </w:rPr>
        <w:t>PLA</w:t>
      </w:r>
      <w:r w:rsidRPr="006A5A94">
        <w:rPr>
          <w:spacing w:val="-11"/>
          <w:sz w:val="24"/>
          <w:szCs w:val="24"/>
        </w:rPr>
        <w:t xml:space="preserve"> </w:t>
      </w:r>
      <w:r w:rsidRPr="006A5A94">
        <w:rPr>
          <w:sz w:val="24"/>
          <w:szCs w:val="24"/>
        </w:rPr>
        <w:t>would</w:t>
      </w:r>
      <w:r w:rsidRPr="006A5A94">
        <w:rPr>
          <w:spacing w:val="-12"/>
          <w:sz w:val="24"/>
          <w:szCs w:val="24"/>
        </w:rPr>
        <w:t xml:space="preserve"> </w:t>
      </w:r>
      <w:r w:rsidRPr="006A5A94">
        <w:rPr>
          <w:sz w:val="24"/>
          <w:szCs w:val="24"/>
        </w:rPr>
        <w:t>increase</w:t>
      </w:r>
      <w:r w:rsidRPr="006A5A94">
        <w:rPr>
          <w:spacing w:val="-12"/>
          <w:sz w:val="24"/>
          <w:szCs w:val="24"/>
        </w:rPr>
        <w:t xml:space="preserve"> </w:t>
      </w:r>
      <w:r w:rsidRPr="006A5A94">
        <w:rPr>
          <w:sz w:val="24"/>
          <w:szCs w:val="24"/>
        </w:rPr>
        <w:t>the construction cost of a Westfield Water Treatment Plant by about $15.5 million.</w:t>
      </w:r>
      <w:r w:rsidRPr="006A5A94">
        <w:rPr>
          <w:spacing w:val="40"/>
          <w:sz w:val="24"/>
          <w:szCs w:val="24"/>
        </w:rPr>
        <w:t xml:space="preserve"> </w:t>
      </w:r>
      <w:r w:rsidRPr="006A5A94">
        <w:rPr>
          <w:sz w:val="24"/>
          <w:szCs w:val="24"/>
        </w:rPr>
        <w:t>The authority went ahead with the PLA, but when it was dropped after a court injunction and open-shop contractors joined the bidding, the winning electrical bid alone was $15 million below the lowest union subcontractor.</w:t>
      </w:r>
    </w:p>
    <w:p w14:paraId="3B2AE392" w14:textId="77777777" w:rsidR="006A5A94" w:rsidRPr="006A5A94" w:rsidRDefault="006A5A94" w:rsidP="007215AC">
      <w:pPr>
        <w:pStyle w:val="ListParagraph"/>
        <w:widowControl/>
        <w:numPr>
          <w:ilvl w:val="1"/>
          <w:numId w:val="1"/>
        </w:numPr>
        <w:autoSpaceDE/>
        <w:autoSpaceDN/>
        <w:spacing w:line="276" w:lineRule="auto"/>
        <w:rPr>
          <w:rFonts w:eastAsia="Times New Roman" w:cs="Times New Roman"/>
          <w:sz w:val="24"/>
          <w:szCs w:val="24"/>
        </w:rPr>
      </w:pPr>
      <w:r w:rsidRPr="006A5A94">
        <w:rPr>
          <w:rFonts w:eastAsia="Times New Roman" w:cs="Times New Roman"/>
          <w:sz w:val="24"/>
          <w:szCs w:val="24"/>
        </w:rPr>
        <w:t>In August 2021, the RAND Corporation published research on the effects of PLAs on the production of affordable housing following Los Angeles proposition HHH. This report found a 14.5 percent increase in construction costs and an 8 percent increase in overall per unit costs for projects subject to the PLA, and that in the absence of the PLA, approximately 800 additional units of housing could have been produced with the same funding, an increase of approximately 11 percent of the total number of housing units currently in the HHH pipeline.</w:t>
      </w:r>
    </w:p>
    <w:p w14:paraId="77691C19" w14:textId="77777777" w:rsidR="006A5A94" w:rsidRPr="006A5A94" w:rsidRDefault="006A5A94" w:rsidP="007215AC">
      <w:pPr>
        <w:pStyle w:val="ListParagraph"/>
        <w:widowControl/>
        <w:numPr>
          <w:ilvl w:val="1"/>
          <w:numId w:val="1"/>
        </w:numPr>
        <w:autoSpaceDE/>
        <w:autoSpaceDN/>
        <w:spacing w:line="276" w:lineRule="auto"/>
        <w:rPr>
          <w:rFonts w:eastAsia="Times New Roman" w:cs="Times New Roman"/>
          <w:sz w:val="24"/>
          <w:szCs w:val="24"/>
        </w:rPr>
      </w:pPr>
      <w:r w:rsidRPr="006A5A94">
        <w:rPr>
          <w:rFonts w:eastAsia="Times New Roman" w:cs="Times New Roman"/>
          <w:sz w:val="24"/>
          <w:szCs w:val="24"/>
        </w:rPr>
        <w:t xml:space="preserve">In 2023, Maine Gov. Janet Mills (D) vetoed legislation that put PLAs on offshore wind projects, saying “Most Maine workers in the construction industry – in fact, more than 90 percent – are not unionized, which means that adding a PLA requirement creates a chilling effect for these companies and their workers... this could stifle competition, which could cut out thousands of workers and employee-owned businesses…” </w:t>
      </w:r>
    </w:p>
    <w:p w14:paraId="1667F002" w14:textId="269D55DE" w:rsidR="006A5A94" w:rsidRPr="006A5A94" w:rsidRDefault="00850D70" w:rsidP="00850D70">
      <w:pPr>
        <w:pStyle w:val="ListParagraph"/>
        <w:numPr>
          <w:ilvl w:val="1"/>
          <w:numId w:val="1"/>
        </w:numPr>
        <w:tabs>
          <w:tab w:val="left" w:pos="2279"/>
        </w:tabs>
        <w:spacing w:before="4" w:line="259" w:lineRule="auto"/>
        <w:ind w:right="123"/>
        <w:contextualSpacing w:val="0"/>
        <w:rPr>
          <w:sz w:val="24"/>
          <w:szCs w:val="24"/>
        </w:rPr>
      </w:pPr>
      <w:r>
        <w:rPr>
          <w:sz w:val="24"/>
          <w:szCs w:val="24"/>
        </w:rPr>
        <w:t>In 2024</w:t>
      </w:r>
      <w:r w:rsidR="006A5A94" w:rsidRPr="006A5A94">
        <w:rPr>
          <w:sz w:val="24"/>
          <w:szCs w:val="24"/>
        </w:rPr>
        <w:t>, California Gov. Gavin Newsom (D) vetoed a bill that would have imposed PLAs on a group of state university projects, writing, “The new requirements proposed in this bill could result in additional cost pressures that were not accounted for in this year’s budget.”</w:t>
      </w:r>
    </w:p>
    <w:p w14:paraId="2C6F3932" w14:textId="77777777" w:rsidR="006A5A94" w:rsidRPr="006A5A94" w:rsidRDefault="006A5A94" w:rsidP="006A5A94">
      <w:pPr>
        <w:pStyle w:val="BodyText"/>
        <w:spacing w:before="27"/>
        <w:rPr>
          <w:sz w:val="24"/>
          <w:szCs w:val="24"/>
        </w:rPr>
      </w:pPr>
    </w:p>
    <w:p w14:paraId="41F1FD0B" w14:textId="543D351E" w:rsidR="006A5A94" w:rsidRPr="006A5A94" w:rsidRDefault="006A5A94" w:rsidP="006A5A94">
      <w:pPr>
        <w:pStyle w:val="ListParagraph"/>
        <w:numPr>
          <w:ilvl w:val="0"/>
          <w:numId w:val="1"/>
        </w:numPr>
        <w:tabs>
          <w:tab w:val="left" w:pos="839"/>
        </w:tabs>
        <w:spacing w:line="256" w:lineRule="auto"/>
        <w:ind w:left="839" w:right="448" w:hanging="360"/>
        <w:contextualSpacing w:val="0"/>
        <w:jc w:val="both"/>
        <w:rPr>
          <w:rFonts w:ascii="Symbol" w:hAnsi="Symbol"/>
          <w:sz w:val="24"/>
          <w:szCs w:val="24"/>
        </w:rPr>
      </w:pPr>
      <w:r w:rsidRPr="006A5A94">
        <w:rPr>
          <w:sz w:val="24"/>
          <w:szCs w:val="24"/>
        </w:rPr>
        <w:t>PLAs</w:t>
      </w:r>
      <w:r w:rsidRPr="006A5A94">
        <w:rPr>
          <w:spacing w:val="-2"/>
          <w:sz w:val="24"/>
          <w:szCs w:val="24"/>
        </w:rPr>
        <w:t xml:space="preserve"> </w:t>
      </w:r>
      <w:r w:rsidRPr="006A5A94">
        <w:rPr>
          <w:sz w:val="24"/>
          <w:szCs w:val="24"/>
        </w:rPr>
        <w:t>are</w:t>
      </w:r>
      <w:r w:rsidRPr="006A5A94">
        <w:rPr>
          <w:spacing w:val="-1"/>
          <w:sz w:val="24"/>
          <w:szCs w:val="24"/>
        </w:rPr>
        <w:t xml:space="preserve"> </w:t>
      </w:r>
      <w:r w:rsidRPr="006A5A94">
        <w:rPr>
          <w:sz w:val="24"/>
          <w:szCs w:val="24"/>
        </w:rPr>
        <w:t>particularly</w:t>
      </w:r>
      <w:r w:rsidRPr="006A5A94">
        <w:rPr>
          <w:spacing w:val="-2"/>
          <w:sz w:val="24"/>
          <w:szCs w:val="24"/>
        </w:rPr>
        <w:t xml:space="preserve"> </w:t>
      </w:r>
      <w:r w:rsidRPr="006A5A94">
        <w:rPr>
          <w:sz w:val="24"/>
          <w:szCs w:val="24"/>
        </w:rPr>
        <w:t>bad</w:t>
      </w:r>
      <w:r w:rsidRPr="006A5A94">
        <w:rPr>
          <w:spacing w:val="-4"/>
          <w:sz w:val="24"/>
          <w:szCs w:val="24"/>
        </w:rPr>
        <w:t xml:space="preserve"> </w:t>
      </w:r>
      <w:r w:rsidRPr="006A5A94">
        <w:rPr>
          <w:sz w:val="24"/>
          <w:szCs w:val="24"/>
        </w:rPr>
        <w:t>for</w:t>
      </w:r>
      <w:r w:rsidRPr="006A5A94">
        <w:rPr>
          <w:spacing w:val="-2"/>
          <w:sz w:val="24"/>
          <w:szCs w:val="24"/>
        </w:rPr>
        <w:t xml:space="preserve"> </w:t>
      </w:r>
      <w:r w:rsidRPr="006A5A94">
        <w:rPr>
          <w:b/>
          <w:sz w:val="24"/>
          <w:szCs w:val="24"/>
        </w:rPr>
        <w:t>minority</w:t>
      </w:r>
      <w:r w:rsidRPr="006A5A94">
        <w:rPr>
          <w:b/>
          <w:spacing w:val="-1"/>
          <w:sz w:val="24"/>
          <w:szCs w:val="24"/>
        </w:rPr>
        <w:t xml:space="preserve"> </w:t>
      </w:r>
      <w:r w:rsidRPr="006A5A94">
        <w:rPr>
          <w:b/>
          <w:sz w:val="24"/>
          <w:szCs w:val="24"/>
        </w:rPr>
        <w:t>contractors</w:t>
      </w:r>
      <w:r w:rsidRPr="006A5A94">
        <w:rPr>
          <w:sz w:val="24"/>
          <w:szCs w:val="24"/>
        </w:rPr>
        <w:t>,</w:t>
      </w:r>
      <w:r w:rsidRPr="006A5A94">
        <w:rPr>
          <w:spacing w:val="-3"/>
          <w:sz w:val="24"/>
          <w:szCs w:val="24"/>
        </w:rPr>
        <w:t xml:space="preserve"> </w:t>
      </w:r>
      <w:r w:rsidRPr="006A5A94">
        <w:rPr>
          <w:sz w:val="24"/>
          <w:szCs w:val="24"/>
        </w:rPr>
        <w:t>who tend</w:t>
      </w:r>
      <w:r w:rsidRPr="006A5A94">
        <w:rPr>
          <w:spacing w:val="-7"/>
          <w:sz w:val="24"/>
          <w:szCs w:val="24"/>
        </w:rPr>
        <w:t xml:space="preserve"> </w:t>
      </w:r>
      <w:r w:rsidRPr="006A5A94">
        <w:rPr>
          <w:sz w:val="24"/>
          <w:szCs w:val="24"/>
        </w:rPr>
        <w:t>to</w:t>
      </w:r>
      <w:r w:rsidRPr="006A5A94">
        <w:rPr>
          <w:spacing w:val="-6"/>
          <w:sz w:val="24"/>
          <w:szCs w:val="24"/>
        </w:rPr>
        <w:t xml:space="preserve"> </w:t>
      </w:r>
      <w:r w:rsidRPr="006A5A94">
        <w:rPr>
          <w:sz w:val="24"/>
          <w:szCs w:val="24"/>
        </w:rPr>
        <w:t>be</w:t>
      </w:r>
      <w:r w:rsidRPr="006A5A94">
        <w:rPr>
          <w:spacing w:val="-6"/>
          <w:sz w:val="24"/>
          <w:szCs w:val="24"/>
        </w:rPr>
        <w:t xml:space="preserve"> </w:t>
      </w:r>
      <w:r w:rsidRPr="006A5A94">
        <w:rPr>
          <w:sz w:val="24"/>
          <w:szCs w:val="24"/>
        </w:rPr>
        <w:t>smaller</w:t>
      </w:r>
      <w:r w:rsidRPr="006A5A94">
        <w:rPr>
          <w:spacing w:val="-5"/>
          <w:sz w:val="24"/>
          <w:szCs w:val="24"/>
        </w:rPr>
        <w:t xml:space="preserve"> </w:t>
      </w:r>
      <w:r w:rsidRPr="006A5A94">
        <w:rPr>
          <w:sz w:val="24"/>
          <w:szCs w:val="24"/>
        </w:rPr>
        <w:t>and</w:t>
      </w:r>
      <w:r w:rsidRPr="006A5A94">
        <w:rPr>
          <w:spacing w:val="-8"/>
          <w:sz w:val="24"/>
          <w:szCs w:val="24"/>
        </w:rPr>
        <w:t xml:space="preserve"> </w:t>
      </w:r>
      <w:r w:rsidR="00850D70" w:rsidRPr="00850D70">
        <w:rPr>
          <w:bCs/>
          <w:sz w:val="24"/>
          <w:szCs w:val="24"/>
        </w:rPr>
        <w:t>overwhelmingly</w:t>
      </w:r>
      <w:r w:rsidRPr="00850D70">
        <w:rPr>
          <w:bCs/>
          <w:sz w:val="24"/>
          <w:szCs w:val="24"/>
        </w:rPr>
        <w:t xml:space="preserve"> open </w:t>
      </w:r>
      <w:proofErr w:type="gramStart"/>
      <w:r w:rsidRPr="00850D70">
        <w:rPr>
          <w:bCs/>
          <w:sz w:val="24"/>
          <w:szCs w:val="24"/>
        </w:rPr>
        <w:t>shop</w:t>
      </w:r>
      <w:proofErr w:type="gramEnd"/>
    </w:p>
    <w:p w14:paraId="0EF921EC" w14:textId="77777777" w:rsidR="006A5A94" w:rsidRPr="00850D70" w:rsidRDefault="006A5A94" w:rsidP="006A5A94">
      <w:pPr>
        <w:pStyle w:val="ListParagraph"/>
        <w:numPr>
          <w:ilvl w:val="1"/>
          <w:numId w:val="1"/>
        </w:numPr>
        <w:tabs>
          <w:tab w:val="left" w:pos="1559"/>
        </w:tabs>
        <w:spacing w:line="256" w:lineRule="auto"/>
        <w:ind w:right="135"/>
        <w:contextualSpacing w:val="0"/>
        <w:rPr>
          <w:bCs/>
          <w:sz w:val="24"/>
          <w:szCs w:val="24"/>
        </w:rPr>
      </w:pPr>
      <w:r w:rsidRPr="006A5A94">
        <w:rPr>
          <w:sz w:val="24"/>
          <w:szCs w:val="24"/>
        </w:rPr>
        <w:lastRenderedPageBreak/>
        <w:t>In</w:t>
      </w:r>
      <w:r w:rsidRPr="006A5A94">
        <w:rPr>
          <w:spacing w:val="-7"/>
          <w:sz w:val="24"/>
          <w:szCs w:val="24"/>
        </w:rPr>
        <w:t xml:space="preserve"> </w:t>
      </w:r>
      <w:r w:rsidRPr="006A5A94">
        <w:rPr>
          <w:sz w:val="24"/>
          <w:szCs w:val="24"/>
        </w:rPr>
        <w:t>a</w:t>
      </w:r>
      <w:r w:rsidRPr="006A5A94">
        <w:rPr>
          <w:spacing w:val="-8"/>
          <w:sz w:val="24"/>
          <w:szCs w:val="24"/>
        </w:rPr>
        <w:t xml:space="preserve"> </w:t>
      </w:r>
      <w:r w:rsidRPr="006A5A94">
        <w:rPr>
          <w:sz w:val="24"/>
          <w:szCs w:val="24"/>
        </w:rPr>
        <w:t>letter</w:t>
      </w:r>
      <w:r w:rsidRPr="006A5A94">
        <w:rPr>
          <w:spacing w:val="-7"/>
          <w:sz w:val="24"/>
          <w:szCs w:val="24"/>
        </w:rPr>
        <w:t xml:space="preserve"> </w:t>
      </w:r>
      <w:r w:rsidRPr="006A5A94">
        <w:rPr>
          <w:sz w:val="24"/>
          <w:szCs w:val="24"/>
        </w:rPr>
        <w:t>to</w:t>
      </w:r>
      <w:r w:rsidRPr="006A5A94">
        <w:rPr>
          <w:spacing w:val="-7"/>
          <w:sz w:val="24"/>
          <w:szCs w:val="24"/>
        </w:rPr>
        <w:t xml:space="preserve"> </w:t>
      </w:r>
      <w:r w:rsidRPr="006A5A94">
        <w:rPr>
          <w:sz w:val="24"/>
          <w:szCs w:val="24"/>
        </w:rPr>
        <w:t>the</w:t>
      </w:r>
      <w:r w:rsidRPr="006A5A94">
        <w:rPr>
          <w:spacing w:val="-9"/>
          <w:sz w:val="24"/>
          <w:szCs w:val="24"/>
        </w:rPr>
        <w:t xml:space="preserve"> </w:t>
      </w:r>
      <w:r w:rsidRPr="006A5A94">
        <w:rPr>
          <w:sz w:val="24"/>
          <w:szCs w:val="24"/>
        </w:rPr>
        <w:t>MA</w:t>
      </w:r>
      <w:r w:rsidRPr="006A5A94">
        <w:rPr>
          <w:spacing w:val="-8"/>
          <w:sz w:val="24"/>
          <w:szCs w:val="24"/>
        </w:rPr>
        <w:t xml:space="preserve"> </w:t>
      </w:r>
      <w:r w:rsidRPr="006A5A94">
        <w:rPr>
          <w:sz w:val="24"/>
          <w:szCs w:val="24"/>
        </w:rPr>
        <w:t>Senate,</w:t>
      </w:r>
      <w:r w:rsidRPr="006A5A94">
        <w:rPr>
          <w:b/>
          <w:sz w:val="24"/>
          <w:szCs w:val="24"/>
        </w:rPr>
        <w:t xml:space="preserve"> </w:t>
      </w:r>
      <w:r w:rsidRPr="00850D70">
        <w:rPr>
          <w:bCs/>
          <w:sz w:val="24"/>
          <w:szCs w:val="24"/>
        </w:rPr>
        <w:t>The Black Economic Council of Massachusetts (BECMA)</w:t>
      </w:r>
      <w:r w:rsidRPr="00850D70">
        <w:rPr>
          <w:bCs/>
          <w:spacing w:val="-7"/>
          <w:sz w:val="24"/>
          <w:szCs w:val="24"/>
        </w:rPr>
        <w:t xml:space="preserve"> </w:t>
      </w:r>
      <w:r w:rsidRPr="00850D70">
        <w:rPr>
          <w:bCs/>
          <w:sz w:val="24"/>
          <w:szCs w:val="24"/>
        </w:rPr>
        <w:t>wrote:</w:t>
      </w:r>
      <w:r w:rsidRPr="00850D70">
        <w:rPr>
          <w:bCs/>
          <w:spacing w:val="-8"/>
          <w:sz w:val="24"/>
          <w:szCs w:val="24"/>
        </w:rPr>
        <w:t xml:space="preserve"> </w:t>
      </w:r>
      <w:r w:rsidRPr="00850D70">
        <w:rPr>
          <w:bCs/>
          <w:sz w:val="24"/>
          <w:szCs w:val="24"/>
        </w:rPr>
        <w:t>“We</w:t>
      </w:r>
      <w:r w:rsidRPr="00850D70">
        <w:rPr>
          <w:bCs/>
          <w:spacing w:val="-8"/>
          <w:sz w:val="24"/>
          <w:szCs w:val="24"/>
        </w:rPr>
        <w:t xml:space="preserve"> </w:t>
      </w:r>
      <w:r w:rsidRPr="00850D70">
        <w:rPr>
          <w:bCs/>
          <w:sz w:val="24"/>
          <w:szCs w:val="24"/>
        </w:rPr>
        <w:t>are deeply concerned about the historical exclusionary</w:t>
      </w:r>
      <w:r w:rsidRPr="00850D70">
        <w:rPr>
          <w:bCs/>
          <w:spacing w:val="-2"/>
          <w:sz w:val="24"/>
          <w:szCs w:val="24"/>
        </w:rPr>
        <w:t xml:space="preserve"> </w:t>
      </w:r>
      <w:r w:rsidRPr="00850D70">
        <w:rPr>
          <w:bCs/>
          <w:sz w:val="24"/>
          <w:szCs w:val="24"/>
        </w:rPr>
        <w:t>effect</w:t>
      </w:r>
      <w:r w:rsidRPr="00850D70">
        <w:rPr>
          <w:bCs/>
          <w:spacing w:val="-3"/>
          <w:sz w:val="24"/>
          <w:szCs w:val="24"/>
        </w:rPr>
        <w:t xml:space="preserve"> </w:t>
      </w:r>
      <w:r w:rsidRPr="00850D70">
        <w:rPr>
          <w:bCs/>
          <w:sz w:val="24"/>
          <w:szCs w:val="24"/>
        </w:rPr>
        <w:t>that</w:t>
      </w:r>
      <w:r w:rsidRPr="00850D70">
        <w:rPr>
          <w:bCs/>
          <w:spacing w:val="-3"/>
          <w:sz w:val="24"/>
          <w:szCs w:val="24"/>
        </w:rPr>
        <w:t xml:space="preserve"> </w:t>
      </w:r>
      <w:r w:rsidRPr="00850D70">
        <w:rPr>
          <w:bCs/>
          <w:sz w:val="24"/>
          <w:szCs w:val="24"/>
        </w:rPr>
        <w:t>PLAs</w:t>
      </w:r>
      <w:r w:rsidRPr="00850D70">
        <w:rPr>
          <w:bCs/>
          <w:spacing w:val="-1"/>
          <w:sz w:val="24"/>
          <w:szCs w:val="24"/>
        </w:rPr>
        <w:t xml:space="preserve"> </w:t>
      </w:r>
      <w:r w:rsidRPr="00850D70">
        <w:rPr>
          <w:bCs/>
          <w:sz w:val="24"/>
          <w:szCs w:val="24"/>
        </w:rPr>
        <w:t>have</w:t>
      </w:r>
      <w:r w:rsidRPr="00850D70">
        <w:rPr>
          <w:bCs/>
          <w:spacing w:val="-3"/>
          <w:sz w:val="24"/>
          <w:szCs w:val="24"/>
        </w:rPr>
        <w:t xml:space="preserve"> </w:t>
      </w:r>
      <w:r w:rsidRPr="00850D70">
        <w:rPr>
          <w:bCs/>
          <w:sz w:val="24"/>
          <w:szCs w:val="24"/>
        </w:rPr>
        <w:t>had</w:t>
      </w:r>
      <w:r w:rsidRPr="00850D70">
        <w:rPr>
          <w:bCs/>
          <w:spacing w:val="-3"/>
          <w:sz w:val="24"/>
          <w:szCs w:val="24"/>
        </w:rPr>
        <w:t xml:space="preserve"> </w:t>
      </w:r>
      <w:r w:rsidRPr="00850D70">
        <w:rPr>
          <w:bCs/>
          <w:sz w:val="24"/>
          <w:szCs w:val="24"/>
        </w:rPr>
        <w:t>on</w:t>
      </w:r>
      <w:r w:rsidRPr="00850D70">
        <w:rPr>
          <w:bCs/>
          <w:spacing w:val="-3"/>
          <w:sz w:val="24"/>
          <w:szCs w:val="24"/>
        </w:rPr>
        <w:t xml:space="preserve"> </w:t>
      </w:r>
      <w:r w:rsidRPr="00850D70">
        <w:rPr>
          <w:bCs/>
          <w:sz w:val="24"/>
          <w:szCs w:val="24"/>
        </w:rPr>
        <w:t>Black. Latinx, Asian, Indigenous, immigrant women and LGBT workers and construction firms. (PLA) prohibits construction firms owned by Black people and other people of color – which are overwhelmingly open shop enterprises – from using their own workforce that they have hired, trained, developed and retained, and that are drawn largely from communities of color.”</w:t>
      </w:r>
    </w:p>
    <w:p w14:paraId="06970FDD" w14:textId="77777777" w:rsidR="006A5A94" w:rsidRPr="00850D70" w:rsidRDefault="006A5A94" w:rsidP="006A5A94">
      <w:pPr>
        <w:pStyle w:val="ListParagraph"/>
        <w:numPr>
          <w:ilvl w:val="1"/>
          <w:numId w:val="1"/>
        </w:numPr>
        <w:tabs>
          <w:tab w:val="left" w:pos="1559"/>
        </w:tabs>
        <w:spacing w:line="254" w:lineRule="auto"/>
        <w:ind w:right="192"/>
        <w:contextualSpacing w:val="0"/>
        <w:rPr>
          <w:bCs/>
          <w:sz w:val="24"/>
          <w:szCs w:val="24"/>
        </w:rPr>
      </w:pPr>
      <w:r w:rsidRPr="00850D70">
        <w:rPr>
          <w:bCs/>
          <w:sz w:val="24"/>
          <w:szCs w:val="24"/>
        </w:rPr>
        <w:t>BECMA added: “Our members have expressed</w:t>
      </w:r>
      <w:r w:rsidRPr="00850D70">
        <w:rPr>
          <w:bCs/>
          <w:spacing w:val="-7"/>
          <w:sz w:val="24"/>
          <w:szCs w:val="24"/>
        </w:rPr>
        <w:t xml:space="preserve"> </w:t>
      </w:r>
      <w:r w:rsidRPr="00850D70">
        <w:rPr>
          <w:bCs/>
          <w:sz w:val="24"/>
          <w:szCs w:val="24"/>
        </w:rPr>
        <w:t>frustration</w:t>
      </w:r>
      <w:r w:rsidRPr="00850D70">
        <w:rPr>
          <w:bCs/>
          <w:spacing w:val="-7"/>
          <w:sz w:val="24"/>
          <w:szCs w:val="24"/>
        </w:rPr>
        <w:t xml:space="preserve"> </w:t>
      </w:r>
      <w:r w:rsidRPr="00850D70">
        <w:rPr>
          <w:bCs/>
          <w:sz w:val="24"/>
          <w:szCs w:val="24"/>
        </w:rPr>
        <w:t>at</w:t>
      </w:r>
      <w:r w:rsidRPr="00850D70">
        <w:rPr>
          <w:bCs/>
          <w:spacing w:val="-8"/>
          <w:sz w:val="24"/>
          <w:szCs w:val="24"/>
        </w:rPr>
        <w:t xml:space="preserve"> </w:t>
      </w:r>
      <w:r w:rsidRPr="00850D70">
        <w:rPr>
          <w:bCs/>
          <w:sz w:val="24"/>
          <w:szCs w:val="24"/>
        </w:rPr>
        <w:t>being</w:t>
      </w:r>
      <w:r w:rsidRPr="00850D70">
        <w:rPr>
          <w:bCs/>
          <w:spacing w:val="-8"/>
          <w:sz w:val="24"/>
          <w:szCs w:val="24"/>
        </w:rPr>
        <w:t xml:space="preserve"> </w:t>
      </w:r>
      <w:r w:rsidRPr="00850D70">
        <w:rPr>
          <w:bCs/>
          <w:sz w:val="24"/>
          <w:szCs w:val="24"/>
        </w:rPr>
        <w:t>shut</w:t>
      </w:r>
      <w:r w:rsidRPr="00850D70">
        <w:rPr>
          <w:bCs/>
          <w:spacing w:val="-7"/>
          <w:sz w:val="24"/>
          <w:szCs w:val="24"/>
        </w:rPr>
        <w:t xml:space="preserve"> </w:t>
      </w:r>
      <w:r w:rsidRPr="00850D70">
        <w:rPr>
          <w:bCs/>
          <w:sz w:val="24"/>
          <w:szCs w:val="24"/>
        </w:rPr>
        <w:t>out</w:t>
      </w:r>
      <w:r w:rsidRPr="00850D70">
        <w:rPr>
          <w:bCs/>
          <w:spacing w:val="-8"/>
          <w:sz w:val="24"/>
          <w:szCs w:val="24"/>
        </w:rPr>
        <w:t xml:space="preserve"> </w:t>
      </w:r>
      <w:r w:rsidRPr="00850D70">
        <w:rPr>
          <w:bCs/>
          <w:sz w:val="24"/>
          <w:szCs w:val="24"/>
        </w:rPr>
        <w:t>time</w:t>
      </w:r>
      <w:r w:rsidRPr="00850D70">
        <w:rPr>
          <w:bCs/>
          <w:spacing w:val="-6"/>
          <w:sz w:val="24"/>
          <w:szCs w:val="24"/>
        </w:rPr>
        <w:t xml:space="preserve"> </w:t>
      </w:r>
      <w:r w:rsidRPr="00850D70">
        <w:rPr>
          <w:bCs/>
          <w:sz w:val="24"/>
          <w:szCs w:val="24"/>
        </w:rPr>
        <w:t xml:space="preserve">and time again from participating in construction projects that have PLA due to these restrictive </w:t>
      </w:r>
      <w:r w:rsidRPr="00850D70">
        <w:rPr>
          <w:bCs/>
          <w:spacing w:val="-2"/>
          <w:sz w:val="24"/>
          <w:szCs w:val="24"/>
        </w:rPr>
        <w:t>provisions.”</w:t>
      </w:r>
    </w:p>
    <w:p w14:paraId="37E7F155" w14:textId="77777777" w:rsidR="006A5A94" w:rsidRPr="006A5A94" w:rsidRDefault="006A5A94" w:rsidP="006A5A94">
      <w:pPr>
        <w:pStyle w:val="BodyText"/>
        <w:spacing w:before="30"/>
        <w:rPr>
          <w:b/>
          <w:sz w:val="24"/>
          <w:szCs w:val="24"/>
        </w:rPr>
      </w:pPr>
    </w:p>
    <w:p w14:paraId="58221C39" w14:textId="77777777" w:rsidR="006A5A94" w:rsidRPr="006A5A94" w:rsidRDefault="006A5A94" w:rsidP="006A5A94">
      <w:pPr>
        <w:pStyle w:val="ListParagraph"/>
        <w:numPr>
          <w:ilvl w:val="0"/>
          <w:numId w:val="1"/>
        </w:numPr>
        <w:tabs>
          <w:tab w:val="left" w:pos="833"/>
        </w:tabs>
        <w:spacing w:line="259" w:lineRule="auto"/>
        <w:ind w:left="833" w:right="347" w:hanging="293"/>
        <w:contextualSpacing w:val="0"/>
        <w:rPr>
          <w:rFonts w:ascii="Symbol" w:hAnsi="Symbol"/>
          <w:sz w:val="24"/>
          <w:szCs w:val="24"/>
        </w:rPr>
      </w:pPr>
      <w:r w:rsidRPr="006A5A94">
        <w:rPr>
          <w:sz w:val="24"/>
          <w:szCs w:val="24"/>
        </w:rPr>
        <w:t>Another claim is that union workers are better trained.</w:t>
      </w:r>
      <w:r w:rsidRPr="006A5A94">
        <w:rPr>
          <w:spacing w:val="40"/>
          <w:sz w:val="24"/>
          <w:szCs w:val="24"/>
        </w:rPr>
        <w:t xml:space="preserve"> </w:t>
      </w:r>
      <w:r w:rsidRPr="006A5A94">
        <w:rPr>
          <w:sz w:val="24"/>
          <w:szCs w:val="24"/>
        </w:rPr>
        <w:t>But all</w:t>
      </w:r>
      <w:r w:rsidRPr="006A5A94">
        <w:rPr>
          <w:spacing w:val="-6"/>
          <w:sz w:val="24"/>
          <w:szCs w:val="24"/>
        </w:rPr>
        <w:t xml:space="preserve"> </w:t>
      </w:r>
      <w:r w:rsidRPr="006A5A94">
        <w:rPr>
          <w:sz w:val="24"/>
          <w:szCs w:val="24"/>
        </w:rPr>
        <w:t>contractors,</w:t>
      </w:r>
      <w:r w:rsidRPr="006A5A94">
        <w:rPr>
          <w:spacing w:val="-6"/>
          <w:sz w:val="24"/>
          <w:szCs w:val="24"/>
        </w:rPr>
        <w:t xml:space="preserve"> </w:t>
      </w:r>
      <w:r w:rsidRPr="006A5A94">
        <w:rPr>
          <w:sz w:val="24"/>
          <w:szCs w:val="24"/>
        </w:rPr>
        <w:t>union</w:t>
      </w:r>
      <w:r w:rsidRPr="006A5A94">
        <w:rPr>
          <w:spacing w:val="-7"/>
          <w:sz w:val="24"/>
          <w:szCs w:val="24"/>
        </w:rPr>
        <w:t xml:space="preserve"> </w:t>
      </w:r>
      <w:r w:rsidRPr="006A5A94">
        <w:rPr>
          <w:sz w:val="24"/>
          <w:szCs w:val="24"/>
        </w:rPr>
        <w:t>and</w:t>
      </w:r>
      <w:r w:rsidRPr="006A5A94">
        <w:rPr>
          <w:spacing w:val="-7"/>
          <w:sz w:val="24"/>
          <w:szCs w:val="24"/>
        </w:rPr>
        <w:t xml:space="preserve"> </w:t>
      </w:r>
      <w:r w:rsidRPr="006A5A94">
        <w:rPr>
          <w:sz w:val="24"/>
          <w:szCs w:val="24"/>
        </w:rPr>
        <w:t>open</w:t>
      </w:r>
      <w:r w:rsidRPr="006A5A94">
        <w:rPr>
          <w:spacing w:val="-5"/>
          <w:sz w:val="24"/>
          <w:szCs w:val="24"/>
        </w:rPr>
        <w:t xml:space="preserve"> </w:t>
      </w:r>
      <w:r w:rsidRPr="006A5A94">
        <w:rPr>
          <w:sz w:val="24"/>
          <w:szCs w:val="24"/>
        </w:rPr>
        <w:t>shop</w:t>
      </w:r>
      <w:r w:rsidRPr="006A5A94">
        <w:rPr>
          <w:spacing w:val="-5"/>
          <w:sz w:val="24"/>
          <w:szCs w:val="24"/>
        </w:rPr>
        <w:t xml:space="preserve"> </w:t>
      </w:r>
      <w:r w:rsidRPr="006A5A94">
        <w:rPr>
          <w:sz w:val="24"/>
          <w:szCs w:val="24"/>
        </w:rPr>
        <w:t>alike,</w:t>
      </w:r>
      <w:r w:rsidRPr="006A5A94">
        <w:rPr>
          <w:spacing w:val="-6"/>
          <w:sz w:val="24"/>
          <w:szCs w:val="24"/>
        </w:rPr>
        <w:t xml:space="preserve"> </w:t>
      </w:r>
      <w:r w:rsidRPr="006A5A94">
        <w:rPr>
          <w:sz w:val="24"/>
          <w:szCs w:val="24"/>
        </w:rPr>
        <w:t>are</w:t>
      </w:r>
      <w:r w:rsidRPr="006A5A94">
        <w:rPr>
          <w:spacing w:val="-7"/>
          <w:sz w:val="24"/>
          <w:szCs w:val="24"/>
        </w:rPr>
        <w:t xml:space="preserve"> </w:t>
      </w:r>
      <w:r w:rsidRPr="006A5A94">
        <w:rPr>
          <w:sz w:val="24"/>
          <w:szCs w:val="24"/>
        </w:rPr>
        <w:t>subject</w:t>
      </w:r>
      <w:r w:rsidRPr="006A5A94">
        <w:rPr>
          <w:spacing w:val="-5"/>
          <w:sz w:val="24"/>
          <w:szCs w:val="24"/>
        </w:rPr>
        <w:t xml:space="preserve"> </w:t>
      </w:r>
      <w:r w:rsidRPr="006A5A94">
        <w:rPr>
          <w:sz w:val="24"/>
          <w:szCs w:val="24"/>
        </w:rPr>
        <w:t>to</w:t>
      </w:r>
      <w:r w:rsidRPr="006A5A94">
        <w:rPr>
          <w:spacing w:val="-5"/>
          <w:sz w:val="24"/>
          <w:szCs w:val="24"/>
        </w:rPr>
        <w:t xml:space="preserve"> </w:t>
      </w:r>
      <w:r w:rsidRPr="006A5A94">
        <w:rPr>
          <w:sz w:val="24"/>
          <w:szCs w:val="24"/>
        </w:rPr>
        <w:t>the same DCAMM certification and local prequalification.</w:t>
      </w:r>
    </w:p>
    <w:p w14:paraId="2FA1A873" w14:textId="77777777" w:rsidR="006A5A94" w:rsidRPr="006A5A94" w:rsidRDefault="006A5A94" w:rsidP="006A5A94">
      <w:pPr>
        <w:pStyle w:val="BodyText"/>
        <w:spacing w:before="56"/>
        <w:ind w:hanging="293"/>
        <w:rPr>
          <w:sz w:val="24"/>
          <w:szCs w:val="24"/>
        </w:rPr>
      </w:pPr>
    </w:p>
    <w:p w14:paraId="67C81346" w14:textId="77777777" w:rsidR="006A5A94" w:rsidRPr="006A5A94" w:rsidRDefault="006A5A94" w:rsidP="006A5A94">
      <w:pPr>
        <w:pStyle w:val="BodyText"/>
        <w:numPr>
          <w:ilvl w:val="0"/>
          <w:numId w:val="2"/>
        </w:numPr>
        <w:tabs>
          <w:tab w:val="left" w:pos="810"/>
        </w:tabs>
        <w:spacing w:before="79" w:line="259" w:lineRule="auto"/>
        <w:ind w:left="810" w:right="210" w:hanging="270"/>
        <w:rPr>
          <w:sz w:val="24"/>
          <w:szCs w:val="24"/>
        </w:rPr>
      </w:pPr>
      <w:r w:rsidRPr="006A5A94">
        <w:rPr>
          <w:sz w:val="24"/>
          <w:szCs w:val="24"/>
        </w:rPr>
        <w:t>Some</w:t>
      </w:r>
      <w:r w:rsidRPr="006A5A94">
        <w:rPr>
          <w:spacing w:val="-2"/>
          <w:sz w:val="24"/>
          <w:szCs w:val="24"/>
        </w:rPr>
        <w:t xml:space="preserve"> </w:t>
      </w:r>
      <w:r w:rsidRPr="006A5A94">
        <w:rPr>
          <w:sz w:val="24"/>
          <w:szCs w:val="24"/>
        </w:rPr>
        <w:t>say PLAs ensure</w:t>
      </w:r>
      <w:r w:rsidRPr="006A5A94">
        <w:rPr>
          <w:spacing w:val="-2"/>
          <w:sz w:val="24"/>
          <w:szCs w:val="24"/>
        </w:rPr>
        <w:t xml:space="preserve"> </w:t>
      </w:r>
      <w:r w:rsidRPr="006A5A94">
        <w:rPr>
          <w:sz w:val="24"/>
          <w:szCs w:val="24"/>
        </w:rPr>
        <w:t>that</w:t>
      </w:r>
      <w:r w:rsidRPr="006A5A94">
        <w:rPr>
          <w:spacing w:val="-1"/>
          <w:sz w:val="24"/>
          <w:szCs w:val="24"/>
        </w:rPr>
        <w:t xml:space="preserve"> </w:t>
      </w:r>
      <w:r w:rsidRPr="006A5A94">
        <w:rPr>
          <w:sz w:val="24"/>
          <w:szCs w:val="24"/>
        </w:rPr>
        <w:t>workers earn fair wages.</w:t>
      </w:r>
      <w:r w:rsidRPr="006A5A94">
        <w:rPr>
          <w:spacing w:val="40"/>
          <w:sz w:val="24"/>
          <w:szCs w:val="24"/>
        </w:rPr>
        <w:t xml:space="preserve"> </w:t>
      </w:r>
      <w:r w:rsidRPr="006A5A94">
        <w:rPr>
          <w:sz w:val="24"/>
          <w:szCs w:val="24"/>
        </w:rPr>
        <w:t>But the reality is that public construction projects are already covered by state and federal prevailing wage laws that</w:t>
      </w:r>
      <w:r w:rsidRPr="006A5A94">
        <w:rPr>
          <w:spacing w:val="-7"/>
          <w:sz w:val="24"/>
          <w:szCs w:val="24"/>
        </w:rPr>
        <w:t xml:space="preserve"> </w:t>
      </w:r>
      <w:r w:rsidRPr="006A5A94">
        <w:rPr>
          <w:sz w:val="24"/>
          <w:szCs w:val="24"/>
        </w:rPr>
        <w:t>guarantee</w:t>
      </w:r>
      <w:r w:rsidRPr="006A5A94">
        <w:rPr>
          <w:spacing w:val="-5"/>
          <w:sz w:val="24"/>
          <w:szCs w:val="24"/>
        </w:rPr>
        <w:t xml:space="preserve"> </w:t>
      </w:r>
      <w:r w:rsidRPr="006A5A94">
        <w:rPr>
          <w:sz w:val="24"/>
          <w:szCs w:val="24"/>
        </w:rPr>
        <w:t>union-scale</w:t>
      </w:r>
      <w:r w:rsidRPr="006A5A94">
        <w:rPr>
          <w:spacing w:val="-8"/>
          <w:sz w:val="24"/>
          <w:szCs w:val="24"/>
        </w:rPr>
        <w:t xml:space="preserve"> </w:t>
      </w:r>
      <w:r w:rsidRPr="006A5A94">
        <w:rPr>
          <w:sz w:val="24"/>
          <w:szCs w:val="24"/>
        </w:rPr>
        <w:t>wages</w:t>
      </w:r>
      <w:r w:rsidRPr="006A5A94">
        <w:rPr>
          <w:spacing w:val="-3"/>
          <w:sz w:val="24"/>
          <w:szCs w:val="24"/>
        </w:rPr>
        <w:t xml:space="preserve"> </w:t>
      </w:r>
      <w:r w:rsidRPr="006A5A94">
        <w:rPr>
          <w:sz w:val="24"/>
          <w:szCs w:val="24"/>
        </w:rPr>
        <w:t>for</w:t>
      </w:r>
      <w:r w:rsidRPr="006A5A94">
        <w:rPr>
          <w:spacing w:val="-6"/>
          <w:sz w:val="24"/>
          <w:szCs w:val="24"/>
        </w:rPr>
        <w:t xml:space="preserve"> </w:t>
      </w:r>
      <w:r w:rsidRPr="006A5A94">
        <w:rPr>
          <w:sz w:val="24"/>
          <w:szCs w:val="24"/>
        </w:rPr>
        <w:t>all</w:t>
      </w:r>
      <w:r w:rsidRPr="006A5A94">
        <w:rPr>
          <w:spacing w:val="-7"/>
          <w:sz w:val="24"/>
          <w:szCs w:val="24"/>
        </w:rPr>
        <w:t xml:space="preserve"> </w:t>
      </w:r>
      <w:r w:rsidRPr="006A5A94">
        <w:rPr>
          <w:sz w:val="24"/>
          <w:szCs w:val="24"/>
        </w:rPr>
        <w:t>workers,</w:t>
      </w:r>
      <w:r w:rsidRPr="006A5A94">
        <w:rPr>
          <w:spacing w:val="-7"/>
          <w:sz w:val="24"/>
          <w:szCs w:val="24"/>
        </w:rPr>
        <w:t xml:space="preserve"> </w:t>
      </w:r>
      <w:r w:rsidRPr="006A5A94">
        <w:rPr>
          <w:sz w:val="24"/>
          <w:szCs w:val="24"/>
        </w:rPr>
        <w:t>regardless of labor affiliation.</w:t>
      </w:r>
    </w:p>
    <w:p w14:paraId="406A00A2" w14:textId="77777777" w:rsidR="006A5A94" w:rsidRPr="006A5A94" w:rsidRDefault="006A5A94" w:rsidP="006A5A94">
      <w:pPr>
        <w:pStyle w:val="BodyText"/>
        <w:spacing w:before="25"/>
        <w:rPr>
          <w:sz w:val="24"/>
          <w:szCs w:val="24"/>
        </w:rPr>
      </w:pPr>
    </w:p>
    <w:p w14:paraId="3DA71501" w14:textId="77777777" w:rsidR="006A5A94" w:rsidRPr="00C25149" w:rsidRDefault="006A5A94" w:rsidP="006A5A94">
      <w:pPr>
        <w:pStyle w:val="ListParagraph"/>
        <w:numPr>
          <w:ilvl w:val="0"/>
          <w:numId w:val="1"/>
        </w:numPr>
        <w:tabs>
          <w:tab w:val="left" w:pos="839"/>
        </w:tabs>
        <w:spacing w:line="259" w:lineRule="auto"/>
        <w:ind w:left="839" w:right="176"/>
        <w:contextualSpacing w:val="0"/>
        <w:rPr>
          <w:rFonts w:ascii="Symbol" w:hAnsi="Symbol"/>
          <w:sz w:val="24"/>
          <w:szCs w:val="24"/>
        </w:rPr>
      </w:pPr>
      <w:r w:rsidRPr="006A5A94">
        <w:rPr>
          <w:sz w:val="24"/>
          <w:szCs w:val="24"/>
        </w:rPr>
        <w:t>In</w:t>
      </w:r>
      <w:r w:rsidRPr="006A5A94">
        <w:rPr>
          <w:spacing w:val="-1"/>
          <w:sz w:val="24"/>
          <w:szCs w:val="24"/>
        </w:rPr>
        <w:t xml:space="preserve"> </w:t>
      </w:r>
      <w:r w:rsidRPr="006A5A94">
        <w:rPr>
          <w:sz w:val="24"/>
          <w:szCs w:val="24"/>
        </w:rPr>
        <w:t>May</w:t>
      </w:r>
      <w:r w:rsidRPr="006A5A94">
        <w:rPr>
          <w:spacing w:val="-1"/>
          <w:sz w:val="24"/>
          <w:szCs w:val="24"/>
        </w:rPr>
        <w:t xml:space="preserve"> </w:t>
      </w:r>
      <w:r w:rsidRPr="006A5A94">
        <w:rPr>
          <w:sz w:val="24"/>
          <w:szCs w:val="24"/>
        </w:rPr>
        <w:t>2024,</w:t>
      </w:r>
      <w:r w:rsidRPr="006A5A94">
        <w:rPr>
          <w:spacing w:val="-1"/>
          <w:sz w:val="24"/>
          <w:szCs w:val="24"/>
        </w:rPr>
        <w:t xml:space="preserve"> </w:t>
      </w:r>
      <w:r w:rsidRPr="006A5A94">
        <w:rPr>
          <w:sz w:val="24"/>
          <w:szCs w:val="24"/>
        </w:rPr>
        <w:t>the</w:t>
      </w:r>
      <w:r w:rsidRPr="006A5A94">
        <w:rPr>
          <w:spacing w:val="-1"/>
          <w:sz w:val="24"/>
          <w:szCs w:val="24"/>
        </w:rPr>
        <w:t xml:space="preserve"> </w:t>
      </w:r>
      <w:r w:rsidRPr="006A5A94">
        <w:rPr>
          <w:sz w:val="24"/>
          <w:szCs w:val="24"/>
        </w:rPr>
        <w:t>Hampden</w:t>
      </w:r>
      <w:r w:rsidRPr="006A5A94">
        <w:rPr>
          <w:spacing w:val="-1"/>
          <w:sz w:val="24"/>
          <w:szCs w:val="24"/>
        </w:rPr>
        <w:t xml:space="preserve"> </w:t>
      </w:r>
      <w:r w:rsidRPr="006A5A94">
        <w:rPr>
          <w:sz w:val="24"/>
          <w:szCs w:val="24"/>
        </w:rPr>
        <w:t>County</w:t>
      </w:r>
      <w:r w:rsidRPr="006A5A94">
        <w:rPr>
          <w:spacing w:val="-1"/>
          <w:sz w:val="24"/>
          <w:szCs w:val="24"/>
        </w:rPr>
        <w:t xml:space="preserve"> </w:t>
      </w:r>
      <w:r w:rsidRPr="006A5A94">
        <w:rPr>
          <w:sz w:val="24"/>
          <w:szCs w:val="24"/>
        </w:rPr>
        <w:t>Superior</w:t>
      </w:r>
      <w:r w:rsidRPr="006A5A94">
        <w:rPr>
          <w:spacing w:val="-1"/>
          <w:sz w:val="24"/>
          <w:szCs w:val="24"/>
        </w:rPr>
        <w:t xml:space="preserve"> </w:t>
      </w:r>
      <w:r w:rsidRPr="006A5A94">
        <w:rPr>
          <w:sz w:val="24"/>
          <w:szCs w:val="24"/>
        </w:rPr>
        <w:t>Court</w:t>
      </w:r>
      <w:r w:rsidRPr="006A5A94">
        <w:rPr>
          <w:spacing w:val="-1"/>
          <w:sz w:val="24"/>
          <w:szCs w:val="24"/>
        </w:rPr>
        <w:t xml:space="preserve"> </w:t>
      </w:r>
      <w:r w:rsidRPr="006A5A94">
        <w:rPr>
          <w:sz w:val="24"/>
          <w:szCs w:val="24"/>
        </w:rPr>
        <w:t>issued</w:t>
      </w:r>
      <w:r w:rsidRPr="006A5A94">
        <w:rPr>
          <w:spacing w:val="-1"/>
          <w:sz w:val="24"/>
          <w:szCs w:val="24"/>
        </w:rPr>
        <w:t xml:space="preserve"> </w:t>
      </w:r>
      <w:r w:rsidRPr="006A5A94">
        <w:rPr>
          <w:sz w:val="24"/>
          <w:szCs w:val="24"/>
        </w:rPr>
        <w:t>an injun</w:t>
      </w:r>
      <w:r w:rsidRPr="006A5A94">
        <w:rPr>
          <w:i/>
          <w:sz w:val="24"/>
          <w:szCs w:val="24"/>
        </w:rPr>
        <w:t>c</w:t>
      </w:r>
      <w:r w:rsidRPr="006A5A94">
        <w:rPr>
          <w:sz w:val="24"/>
          <w:szCs w:val="24"/>
        </w:rPr>
        <w:t>tion preventing the Springfield Water and Sewer Commission from imposing a PLA on the $325 million construction of the West Parish Water Treatment Plant. In the decision (</w:t>
      </w:r>
      <w:r w:rsidRPr="006A5A94">
        <w:rPr>
          <w:i/>
          <w:iCs/>
          <w:sz w:val="24"/>
          <w:szCs w:val="24"/>
        </w:rPr>
        <w:t>Wayne J. Griffin Electric, Inc et al vs. Springfield Water and Sewer Commission</w:t>
      </w:r>
      <w:r w:rsidRPr="006A5A94">
        <w:rPr>
          <w:sz w:val="24"/>
          <w:szCs w:val="24"/>
        </w:rPr>
        <w:t xml:space="preserve">), the court underscored the barriers a PLA creates for open shop contractors and minority and women-owned business enterprises, emphasizing that “the PLA poses such a significant disadvantage to open shops as to render a competitive bid impossible…. </w:t>
      </w:r>
      <w:proofErr w:type="gramStart"/>
      <w:r w:rsidRPr="006A5A94">
        <w:rPr>
          <w:sz w:val="24"/>
          <w:szCs w:val="24"/>
        </w:rPr>
        <w:t>the</w:t>
      </w:r>
      <w:proofErr w:type="gramEnd"/>
      <w:r w:rsidRPr="006A5A94">
        <w:rPr>
          <w:sz w:val="24"/>
          <w:szCs w:val="24"/>
        </w:rPr>
        <w:t xml:space="preserve"> PLA excludes open shops from bidding, as it essentially requires bidders to execute an agreement to use union laborers on the </w:t>
      </w:r>
      <w:proofErr w:type="gramStart"/>
      <w:r w:rsidRPr="006A5A94">
        <w:rPr>
          <w:sz w:val="24"/>
          <w:szCs w:val="24"/>
        </w:rPr>
        <w:t>Project.”</w:t>
      </w:r>
      <w:proofErr w:type="gramEnd"/>
      <w:r w:rsidRPr="006A5A94">
        <w:rPr>
          <w:sz w:val="24"/>
          <w:szCs w:val="24"/>
        </w:rPr>
        <w:t xml:space="preserve"> As the court noted, “the public benefits from an open, fair, competitive, and robust bidding process. The PLA requirement unnecessarily curtails that without legal justification.”</w:t>
      </w:r>
    </w:p>
    <w:p w14:paraId="394FBFC7" w14:textId="77777777" w:rsidR="00C25149" w:rsidRPr="007866BF" w:rsidRDefault="00C25149" w:rsidP="00C25149">
      <w:pPr>
        <w:pStyle w:val="ListParagraph"/>
        <w:tabs>
          <w:tab w:val="left" w:pos="839"/>
        </w:tabs>
        <w:spacing w:line="259" w:lineRule="auto"/>
        <w:ind w:left="839" w:right="176"/>
        <w:contextualSpacing w:val="0"/>
        <w:rPr>
          <w:rFonts w:ascii="Symbol" w:hAnsi="Symbol"/>
          <w:sz w:val="24"/>
          <w:szCs w:val="24"/>
        </w:rPr>
      </w:pPr>
    </w:p>
    <w:p w14:paraId="7AE85FD0" w14:textId="1390A1D6" w:rsidR="007866BF" w:rsidRPr="00FE656B" w:rsidRDefault="00E1021A" w:rsidP="006A5A94">
      <w:pPr>
        <w:pStyle w:val="ListParagraph"/>
        <w:numPr>
          <w:ilvl w:val="0"/>
          <w:numId w:val="1"/>
        </w:numPr>
        <w:tabs>
          <w:tab w:val="left" w:pos="839"/>
        </w:tabs>
        <w:spacing w:line="259" w:lineRule="auto"/>
        <w:ind w:left="839" w:right="176"/>
        <w:contextualSpacing w:val="0"/>
        <w:rPr>
          <w:rFonts w:ascii="Symbol" w:hAnsi="Symbol"/>
          <w:i/>
          <w:iCs/>
          <w:sz w:val="24"/>
          <w:szCs w:val="24"/>
        </w:rPr>
      </w:pPr>
      <w:r>
        <w:rPr>
          <w:sz w:val="24"/>
          <w:szCs w:val="24"/>
        </w:rPr>
        <w:t>B</w:t>
      </w:r>
      <w:r w:rsidR="00EA249F">
        <w:rPr>
          <w:sz w:val="24"/>
          <w:szCs w:val="24"/>
        </w:rPr>
        <w:t xml:space="preserve">oth </w:t>
      </w:r>
      <w:r w:rsidR="00EA249F" w:rsidRPr="00C025FA">
        <w:rPr>
          <w:i/>
          <w:iCs/>
          <w:sz w:val="24"/>
          <w:szCs w:val="24"/>
        </w:rPr>
        <w:t>The Boston Globe</w:t>
      </w:r>
      <w:r>
        <w:rPr>
          <w:sz w:val="24"/>
          <w:szCs w:val="24"/>
        </w:rPr>
        <w:t xml:space="preserve"> and </w:t>
      </w:r>
      <w:r w:rsidRPr="00C025FA">
        <w:rPr>
          <w:i/>
          <w:iCs/>
          <w:sz w:val="24"/>
          <w:szCs w:val="24"/>
        </w:rPr>
        <w:t>Springfield Republican</w:t>
      </w:r>
      <w:r>
        <w:rPr>
          <w:sz w:val="24"/>
          <w:szCs w:val="24"/>
        </w:rPr>
        <w:t xml:space="preserve"> </w:t>
      </w:r>
      <w:r w:rsidR="00C025FA">
        <w:rPr>
          <w:sz w:val="24"/>
          <w:szCs w:val="24"/>
        </w:rPr>
        <w:t>weighed in with editorials during the Springfield case</w:t>
      </w:r>
      <w:r w:rsidR="00FE656B">
        <w:rPr>
          <w:sz w:val="24"/>
          <w:szCs w:val="24"/>
        </w:rPr>
        <w:t xml:space="preserve">, and the </w:t>
      </w:r>
      <w:r w:rsidR="00FE656B" w:rsidRPr="00FE656B">
        <w:rPr>
          <w:i/>
          <w:iCs/>
          <w:sz w:val="24"/>
          <w:szCs w:val="24"/>
        </w:rPr>
        <w:t>Globe</w:t>
      </w:r>
      <w:r w:rsidR="00FE656B">
        <w:rPr>
          <w:i/>
          <w:iCs/>
          <w:sz w:val="24"/>
          <w:szCs w:val="24"/>
        </w:rPr>
        <w:t xml:space="preserve"> </w:t>
      </w:r>
      <w:r w:rsidR="00FE656B">
        <w:rPr>
          <w:sz w:val="24"/>
          <w:szCs w:val="24"/>
        </w:rPr>
        <w:t xml:space="preserve">wrote another editorial </w:t>
      </w:r>
      <w:r w:rsidR="005C3477">
        <w:rPr>
          <w:sz w:val="24"/>
          <w:szCs w:val="24"/>
        </w:rPr>
        <w:t xml:space="preserve">in response to an executive order Gov. Maura Healey issued earlier this year instructing state agencies to </w:t>
      </w:r>
      <w:r w:rsidR="001B1F28">
        <w:rPr>
          <w:sz w:val="24"/>
          <w:szCs w:val="24"/>
        </w:rPr>
        <w:t xml:space="preserve">conduct an analysis of whether a PLA would be appropriate on projects </w:t>
      </w:r>
      <w:r w:rsidR="005359B9">
        <w:rPr>
          <w:sz w:val="24"/>
          <w:szCs w:val="24"/>
        </w:rPr>
        <w:t>valued at $35 million or more.</w:t>
      </w:r>
    </w:p>
    <w:p w14:paraId="4DDD8C26" w14:textId="7D3C1A91" w:rsidR="006A5A94" w:rsidRDefault="00FE656B" w:rsidP="006A5A94">
      <w:r>
        <w:t xml:space="preserve"> </w:t>
      </w:r>
    </w:p>
    <w:p w14:paraId="2D7C2E81" w14:textId="77777777" w:rsidR="00544A58" w:rsidRDefault="00544A58"/>
    <w:sectPr w:rsidR="00544A58" w:rsidSect="006A5A94">
      <w:pgSz w:w="12240" w:h="15840"/>
      <w:pgMar w:top="1360" w:right="12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7F75"/>
    <w:multiLevelType w:val="hybridMultilevel"/>
    <w:tmpl w:val="35C8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1646B"/>
    <w:multiLevelType w:val="hybridMultilevel"/>
    <w:tmpl w:val="68C81708"/>
    <w:lvl w:ilvl="0" w:tplc="E8C68F9A">
      <w:numFmt w:val="bullet"/>
      <w:lvlText w:val=""/>
      <w:lvlJc w:val="left"/>
      <w:pPr>
        <w:ind w:left="840" w:hanging="361"/>
      </w:pPr>
      <w:rPr>
        <w:rFonts w:ascii="Symbol" w:eastAsia="Symbol" w:hAnsi="Symbol" w:cs="Symbol" w:hint="default"/>
        <w:spacing w:val="0"/>
        <w:w w:val="99"/>
        <w:lang w:val="en-US" w:eastAsia="en-US" w:bidi="ar-SA"/>
      </w:rPr>
    </w:lvl>
    <w:lvl w:ilvl="1" w:tplc="B37C515E">
      <w:numFmt w:val="bullet"/>
      <w:lvlText w:val="o"/>
      <w:lvlJc w:val="left"/>
      <w:pPr>
        <w:ind w:left="1559" w:hanging="360"/>
      </w:pPr>
      <w:rPr>
        <w:rFonts w:ascii="Courier New" w:eastAsia="Courier New" w:hAnsi="Courier New" w:cs="Courier New" w:hint="default"/>
        <w:b w:val="0"/>
        <w:bCs w:val="0"/>
        <w:i w:val="0"/>
        <w:iCs w:val="0"/>
        <w:spacing w:val="0"/>
        <w:w w:val="99"/>
        <w:sz w:val="32"/>
        <w:szCs w:val="32"/>
        <w:lang w:val="en-US" w:eastAsia="en-US" w:bidi="ar-SA"/>
      </w:rPr>
    </w:lvl>
    <w:lvl w:ilvl="2" w:tplc="1264EC5C">
      <w:numFmt w:val="bullet"/>
      <w:lvlText w:val=""/>
      <w:lvlJc w:val="left"/>
      <w:pPr>
        <w:ind w:left="2279" w:hanging="360"/>
      </w:pPr>
      <w:rPr>
        <w:rFonts w:ascii="Wingdings" w:eastAsia="Wingdings" w:hAnsi="Wingdings" w:cs="Wingdings" w:hint="default"/>
        <w:b w:val="0"/>
        <w:bCs w:val="0"/>
        <w:i w:val="0"/>
        <w:iCs w:val="0"/>
        <w:spacing w:val="0"/>
        <w:w w:val="99"/>
        <w:sz w:val="32"/>
        <w:szCs w:val="32"/>
        <w:lang w:val="en-US" w:eastAsia="en-US" w:bidi="ar-SA"/>
      </w:rPr>
    </w:lvl>
    <w:lvl w:ilvl="3" w:tplc="15E672FC">
      <w:numFmt w:val="bullet"/>
      <w:lvlText w:val="•"/>
      <w:lvlJc w:val="left"/>
      <w:pPr>
        <w:ind w:left="3202" w:hanging="360"/>
      </w:pPr>
      <w:rPr>
        <w:rFonts w:hint="default"/>
        <w:lang w:val="en-US" w:eastAsia="en-US" w:bidi="ar-SA"/>
      </w:rPr>
    </w:lvl>
    <w:lvl w:ilvl="4" w:tplc="88A003D8">
      <w:numFmt w:val="bullet"/>
      <w:lvlText w:val="•"/>
      <w:lvlJc w:val="left"/>
      <w:pPr>
        <w:ind w:left="4125" w:hanging="360"/>
      </w:pPr>
      <w:rPr>
        <w:rFonts w:hint="default"/>
        <w:lang w:val="en-US" w:eastAsia="en-US" w:bidi="ar-SA"/>
      </w:rPr>
    </w:lvl>
    <w:lvl w:ilvl="5" w:tplc="B97663FC">
      <w:numFmt w:val="bullet"/>
      <w:lvlText w:val="•"/>
      <w:lvlJc w:val="left"/>
      <w:pPr>
        <w:ind w:left="5047" w:hanging="360"/>
      </w:pPr>
      <w:rPr>
        <w:rFonts w:hint="default"/>
        <w:lang w:val="en-US" w:eastAsia="en-US" w:bidi="ar-SA"/>
      </w:rPr>
    </w:lvl>
    <w:lvl w:ilvl="6" w:tplc="3D9AB778">
      <w:numFmt w:val="bullet"/>
      <w:lvlText w:val="•"/>
      <w:lvlJc w:val="left"/>
      <w:pPr>
        <w:ind w:left="5970" w:hanging="360"/>
      </w:pPr>
      <w:rPr>
        <w:rFonts w:hint="default"/>
        <w:lang w:val="en-US" w:eastAsia="en-US" w:bidi="ar-SA"/>
      </w:rPr>
    </w:lvl>
    <w:lvl w:ilvl="7" w:tplc="0E1A8088">
      <w:numFmt w:val="bullet"/>
      <w:lvlText w:val="•"/>
      <w:lvlJc w:val="left"/>
      <w:pPr>
        <w:ind w:left="6892" w:hanging="360"/>
      </w:pPr>
      <w:rPr>
        <w:rFonts w:hint="default"/>
        <w:lang w:val="en-US" w:eastAsia="en-US" w:bidi="ar-SA"/>
      </w:rPr>
    </w:lvl>
    <w:lvl w:ilvl="8" w:tplc="6DEC51C0">
      <w:numFmt w:val="bullet"/>
      <w:lvlText w:val="•"/>
      <w:lvlJc w:val="left"/>
      <w:pPr>
        <w:ind w:left="7815" w:hanging="360"/>
      </w:pPr>
      <w:rPr>
        <w:rFonts w:hint="default"/>
        <w:lang w:val="en-US" w:eastAsia="en-US" w:bidi="ar-SA"/>
      </w:rPr>
    </w:lvl>
  </w:abstractNum>
  <w:num w:numId="1" w16cid:durableId="748385701">
    <w:abstractNumId w:val="1"/>
  </w:num>
  <w:num w:numId="2" w16cid:durableId="16937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94"/>
    <w:rsid w:val="000021CC"/>
    <w:rsid w:val="001B1F28"/>
    <w:rsid w:val="0035157E"/>
    <w:rsid w:val="004A6DC0"/>
    <w:rsid w:val="005359B9"/>
    <w:rsid w:val="00544A58"/>
    <w:rsid w:val="005C3477"/>
    <w:rsid w:val="00642A22"/>
    <w:rsid w:val="0065517C"/>
    <w:rsid w:val="006A5A94"/>
    <w:rsid w:val="006A787A"/>
    <w:rsid w:val="007215AC"/>
    <w:rsid w:val="00745154"/>
    <w:rsid w:val="00775EB7"/>
    <w:rsid w:val="007866BF"/>
    <w:rsid w:val="00850D70"/>
    <w:rsid w:val="008A13C6"/>
    <w:rsid w:val="00951C37"/>
    <w:rsid w:val="00A568A0"/>
    <w:rsid w:val="00C025FA"/>
    <w:rsid w:val="00C25149"/>
    <w:rsid w:val="00D03C72"/>
    <w:rsid w:val="00DE0D13"/>
    <w:rsid w:val="00E1021A"/>
    <w:rsid w:val="00EA249F"/>
    <w:rsid w:val="00ED6713"/>
    <w:rsid w:val="00F90754"/>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CB02"/>
  <w15:chartTrackingRefBased/>
  <w15:docId w15:val="{0776D768-E7E8-42DC-8E2F-D63705EC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94"/>
    <w:pPr>
      <w:widowControl w:val="0"/>
      <w:autoSpaceDE w:val="0"/>
      <w:autoSpaceDN w:val="0"/>
      <w:spacing w:after="0" w:line="240" w:lineRule="auto"/>
    </w:pPr>
    <w:rPr>
      <w:rFonts w:ascii="Georgia" w:eastAsia="Georgia" w:hAnsi="Georgia" w:cs="Georgia"/>
      <w:kern w:val="0"/>
      <w:sz w:val="22"/>
      <w14:ligatures w14:val="none"/>
    </w:rPr>
  </w:style>
  <w:style w:type="paragraph" w:styleId="Heading1">
    <w:name w:val="heading 1"/>
    <w:basedOn w:val="Normal"/>
    <w:next w:val="Normal"/>
    <w:link w:val="Heading1Char"/>
    <w:uiPriority w:val="9"/>
    <w:qFormat/>
    <w:rsid w:val="006A5A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A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A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A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A5A9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A5A9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5A9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5A9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5A9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A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A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A9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A9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A5A9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A5A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5A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5A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5A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5A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A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A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5A94"/>
    <w:pPr>
      <w:spacing w:before="160"/>
      <w:jc w:val="center"/>
    </w:pPr>
    <w:rPr>
      <w:i/>
      <w:iCs/>
      <w:color w:val="404040" w:themeColor="text1" w:themeTint="BF"/>
    </w:rPr>
  </w:style>
  <w:style w:type="character" w:customStyle="1" w:styleId="QuoteChar">
    <w:name w:val="Quote Char"/>
    <w:basedOn w:val="DefaultParagraphFont"/>
    <w:link w:val="Quote"/>
    <w:uiPriority w:val="29"/>
    <w:rsid w:val="006A5A94"/>
    <w:rPr>
      <w:i/>
      <w:iCs/>
      <w:color w:val="404040" w:themeColor="text1" w:themeTint="BF"/>
    </w:rPr>
  </w:style>
  <w:style w:type="paragraph" w:styleId="ListParagraph">
    <w:name w:val="List Paragraph"/>
    <w:basedOn w:val="Normal"/>
    <w:uiPriority w:val="34"/>
    <w:qFormat/>
    <w:rsid w:val="006A5A94"/>
    <w:pPr>
      <w:ind w:left="720"/>
      <w:contextualSpacing/>
    </w:pPr>
  </w:style>
  <w:style w:type="character" w:styleId="IntenseEmphasis">
    <w:name w:val="Intense Emphasis"/>
    <w:basedOn w:val="DefaultParagraphFont"/>
    <w:uiPriority w:val="21"/>
    <w:qFormat/>
    <w:rsid w:val="006A5A94"/>
    <w:rPr>
      <w:i/>
      <w:iCs/>
      <w:color w:val="0F4761" w:themeColor="accent1" w:themeShade="BF"/>
    </w:rPr>
  </w:style>
  <w:style w:type="paragraph" w:styleId="IntenseQuote">
    <w:name w:val="Intense Quote"/>
    <w:basedOn w:val="Normal"/>
    <w:next w:val="Normal"/>
    <w:link w:val="IntenseQuoteChar"/>
    <w:uiPriority w:val="30"/>
    <w:qFormat/>
    <w:rsid w:val="006A5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A94"/>
    <w:rPr>
      <w:i/>
      <w:iCs/>
      <w:color w:val="0F4761" w:themeColor="accent1" w:themeShade="BF"/>
    </w:rPr>
  </w:style>
  <w:style w:type="character" w:styleId="IntenseReference">
    <w:name w:val="Intense Reference"/>
    <w:basedOn w:val="DefaultParagraphFont"/>
    <w:uiPriority w:val="32"/>
    <w:qFormat/>
    <w:rsid w:val="006A5A94"/>
    <w:rPr>
      <w:b/>
      <w:bCs/>
      <w:smallCaps/>
      <w:color w:val="0F4761" w:themeColor="accent1" w:themeShade="BF"/>
      <w:spacing w:val="5"/>
    </w:rPr>
  </w:style>
  <w:style w:type="paragraph" w:styleId="BodyText">
    <w:name w:val="Body Text"/>
    <w:basedOn w:val="Normal"/>
    <w:link w:val="BodyTextChar"/>
    <w:uiPriority w:val="1"/>
    <w:qFormat/>
    <w:rsid w:val="006A5A94"/>
    <w:rPr>
      <w:sz w:val="32"/>
      <w:szCs w:val="32"/>
    </w:rPr>
  </w:style>
  <w:style w:type="character" w:customStyle="1" w:styleId="BodyTextChar">
    <w:name w:val="Body Text Char"/>
    <w:basedOn w:val="DefaultParagraphFont"/>
    <w:link w:val="BodyText"/>
    <w:uiPriority w:val="1"/>
    <w:rsid w:val="006A5A94"/>
    <w:rPr>
      <w:rFonts w:ascii="Georgia" w:eastAsia="Georgia" w:hAnsi="Georgia" w:cs="Georgia"/>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nionsta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Carol Faiola</cp:lastModifiedBy>
  <cp:revision>2</cp:revision>
  <dcterms:created xsi:type="dcterms:W3CDTF">2025-08-26T13:04:00Z</dcterms:created>
  <dcterms:modified xsi:type="dcterms:W3CDTF">2025-08-26T13:04:00Z</dcterms:modified>
</cp:coreProperties>
</file>